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C6DBE" w14:textId="4A674860" w:rsidR="00A74DF1" w:rsidRPr="004557A4" w:rsidRDefault="001E2D4E" w:rsidP="00A74DF1">
      <w:pPr>
        <w:pStyle w:val="Default"/>
        <w:rPr>
          <w:rFonts w:ascii="Arial" w:hAnsi="Arial" w:cs="Arial"/>
          <w:color w:val="000000" w:themeColor="text1"/>
          <w:sz w:val="28"/>
          <w:lang w:val="pt-PT"/>
        </w:rPr>
      </w:pPr>
      <w:bookmarkStart w:id="0" w:name="_GoBack"/>
      <w:bookmarkEnd w:id="0"/>
      <w:r w:rsidRPr="004557A4">
        <w:rPr>
          <w:rFonts w:ascii="Arial" w:hAnsi="Arial" w:cs="Arial"/>
          <w:color w:val="000000" w:themeColor="text1"/>
          <w:sz w:val="28"/>
          <w:lang w:val="pt-PT"/>
        </w:rPr>
        <w:t>Boas prá</w:t>
      </w:r>
      <w:r w:rsidR="00FD5DFA" w:rsidRPr="004557A4">
        <w:rPr>
          <w:rFonts w:ascii="Arial" w:hAnsi="Arial" w:cs="Arial"/>
          <w:color w:val="000000" w:themeColor="text1"/>
          <w:sz w:val="28"/>
          <w:lang w:val="pt-PT"/>
        </w:rPr>
        <w:t>ticas</w:t>
      </w:r>
    </w:p>
    <w:p w14:paraId="04BAE7AC" w14:textId="77777777" w:rsidR="00A74DF1" w:rsidRPr="004557A4" w:rsidRDefault="00A74DF1" w:rsidP="00A74DF1">
      <w:pPr>
        <w:pStyle w:val="Default"/>
        <w:rPr>
          <w:rFonts w:ascii="Arial" w:hAnsi="Arial" w:cs="Arial"/>
          <w:color w:val="000000" w:themeColor="text1"/>
          <w:sz w:val="28"/>
          <w:lang w:val="pt-PT"/>
        </w:rPr>
      </w:pPr>
    </w:p>
    <w:p w14:paraId="11565634" w14:textId="7CF4BB31" w:rsidR="00A74DF1" w:rsidRPr="004557A4" w:rsidRDefault="00FD5DFA" w:rsidP="00A74DF1">
      <w:pPr>
        <w:pStyle w:val="Pa0"/>
        <w:rPr>
          <w:rStyle w:val="A0"/>
          <w:rFonts w:ascii="Arial" w:hAnsi="Arial" w:cs="Arial"/>
          <w:color w:val="000000" w:themeColor="text1"/>
          <w:sz w:val="28"/>
          <w:lang w:val="pt-PT"/>
        </w:rPr>
      </w:pPr>
      <w:r w:rsidRPr="004557A4">
        <w:rPr>
          <w:rStyle w:val="A0"/>
          <w:rFonts w:ascii="Arial" w:hAnsi="Arial" w:cs="Arial"/>
          <w:color w:val="000000" w:themeColor="text1"/>
          <w:sz w:val="28"/>
          <w:lang w:val="pt-PT"/>
        </w:rPr>
        <w:t>Guia técnico e metodológico para a elaboração</w:t>
      </w:r>
      <w:r w:rsidR="0009282C" w:rsidRPr="004557A4">
        <w:rPr>
          <w:rStyle w:val="A0"/>
          <w:rFonts w:ascii="Arial" w:hAnsi="Arial" w:cs="Arial"/>
          <w:color w:val="000000" w:themeColor="text1"/>
          <w:sz w:val="28"/>
          <w:lang w:val="pt-PT"/>
        </w:rPr>
        <w:t xml:space="preserve"> de relatórios de defesa para a</w:t>
      </w:r>
      <w:r w:rsidRPr="004557A4">
        <w:rPr>
          <w:rStyle w:val="A0"/>
          <w:rFonts w:ascii="Arial" w:hAnsi="Arial" w:cs="Arial"/>
          <w:color w:val="000000" w:themeColor="text1"/>
          <w:sz w:val="28"/>
          <w:lang w:val="pt-PT"/>
        </w:rPr>
        <w:t xml:space="preserve"> infância e adolescê</w:t>
      </w:r>
      <w:r w:rsidR="00A74DF1" w:rsidRPr="004557A4">
        <w:rPr>
          <w:rStyle w:val="A0"/>
          <w:rFonts w:ascii="Arial" w:hAnsi="Arial" w:cs="Arial"/>
          <w:color w:val="000000" w:themeColor="text1"/>
          <w:sz w:val="28"/>
          <w:lang w:val="pt-PT"/>
        </w:rPr>
        <w:t xml:space="preserve">ncia </w:t>
      </w:r>
    </w:p>
    <w:p w14:paraId="3835BC84" w14:textId="77777777" w:rsidR="00A74DF1" w:rsidRPr="004557A4" w:rsidRDefault="00A74DF1" w:rsidP="00A74DF1">
      <w:pPr>
        <w:pStyle w:val="Default"/>
        <w:rPr>
          <w:lang w:val="pt-PT"/>
        </w:rPr>
      </w:pPr>
    </w:p>
    <w:p w14:paraId="008DF391" w14:textId="77777777" w:rsidR="00A74DF1" w:rsidRPr="004557A4" w:rsidRDefault="00FD5DFA" w:rsidP="00A74DF1">
      <w:pPr>
        <w:pStyle w:val="Pa1"/>
        <w:spacing w:before="80"/>
        <w:rPr>
          <w:rFonts w:ascii="Arial" w:hAnsi="Arial" w:cs="Arial"/>
          <w:color w:val="000000" w:themeColor="text1"/>
          <w:szCs w:val="23"/>
          <w:lang w:val="pt-PT"/>
        </w:rPr>
      </w:pPr>
      <w:r w:rsidRPr="004557A4">
        <w:rPr>
          <w:rFonts w:ascii="Arial" w:hAnsi="Arial" w:cs="Arial"/>
          <w:color w:val="000000" w:themeColor="text1"/>
          <w:szCs w:val="23"/>
          <w:lang w:val="pt-PT"/>
        </w:rPr>
        <w:t>Rede de Infância e Adolescência da Federação</w:t>
      </w:r>
      <w:r w:rsidR="00A74DF1" w:rsidRPr="004557A4">
        <w:rPr>
          <w:rFonts w:ascii="Arial" w:hAnsi="Arial" w:cs="Arial"/>
          <w:color w:val="000000" w:themeColor="text1"/>
          <w:szCs w:val="23"/>
          <w:lang w:val="pt-PT"/>
        </w:rPr>
        <w:t xml:space="preserve"> Ibero</w:t>
      </w:r>
      <w:r w:rsidRPr="004557A4">
        <w:rPr>
          <w:rFonts w:ascii="Arial" w:hAnsi="Arial" w:cs="Arial"/>
          <w:color w:val="000000" w:themeColor="text1"/>
          <w:szCs w:val="23"/>
          <w:lang w:val="pt-PT"/>
        </w:rPr>
        <w:t>-Americana de</w:t>
      </w:r>
      <w:r w:rsidR="00A74DF1" w:rsidRPr="004557A4">
        <w:rPr>
          <w:rFonts w:ascii="Arial" w:hAnsi="Arial" w:cs="Arial"/>
          <w:color w:val="000000" w:themeColor="text1"/>
          <w:szCs w:val="23"/>
          <w:lang w:val="pt-PT"/>
        </w:rPr>
        <w:t xml:space="preserve"> Ombudsman </w:t>
      </w:r>
    </w:p>
    <w:p w14:paraId="60C5AC75" w14:textId="77777777" w:rsidR="00A74DF1" w:rsidRPr="004557A4" w:rsidRDefault="00A74DF1" w:rsidP="00A74DF1">
      <w:pPr>
        <w:pStyle w:val="Default"/>
        <w:rPr>
          <w:lang w:val="pt-PT"/>
        </w:rPr>
      </w:pPr>
    </w:p>
    <w:p w14:paraId="1A75F9D8" w14:textId="77777777" w:rsidR="00093F0B" w:rsidRPr="004557A4" w:rsidRDefault="00FD5DFA" w:rsidP="00A74DF1">
      <w:pPr>
        <w:rPr>
          <w:rStyle w:val="A2"/>
          <w:rFonts w:ascii="Arial" w:hAnsi="Arial" w:cs="Arial"/>
          <w:color w:val="000000" w:themeColor="text1"/>
          <w:sz w:val="24"/>
          <w:szCs w:val="23"/>
          <w:u w:val="none"/>
        </w:rPr>
      </w:pPr>
      <w:r w:rsidRPr="004557A4">
        <w:rPr>
          <w:rStyle w:val="A2"/>
          <w:rFonts w:ascii="Arial" w:hAnsi="Arial" w:cs="Arial"/>
          <w:color w:val="000000" w:themeColor="text1"/>
          <w:sz w:val="24"/>
          <w:szCs w:val="23"/>
          <w:u w:val="none"/>
        </w:rPr>
        <w:t>Provedoria de Justiça da Colômbia com contribuições d</w:t>
      </w:r>
      <w:r w:rsidR="00A74DF1" w:rsidRPr="004557A4">
        <w:rPr>
          <w:rStyle w:val="A2"/>
          <w:rFonts w:ascii="Arial" w:hAnsi="Arial" w:cs="Arial"/>
          <w:color w:val="000000" w:themeColor="text1"/>
          <w:sz w:val="24"/>
          <w:szCs w:val="23"/>
          <w:u w:val="none"/>
        </w:rPr>
        <w:t xml:space="preserve">a </w:t>
      </w:r>
      <w:r w:rsidRPr="004557A4">
        <w:rPr>
          <w:rStyle w:val="A2"/>
          <w:rFonts w:ascii="Arial" w:hAnsi="Arial" w:cs="Arial"/>
          <w:color w:val="000000" w:themeColor="text1"/>
          <w:sz w:val="24"/>
          <w:szCs w:val="23"/>
          <w:u w:val="none"/>
        </w:rPr>
        <w:t>Provedoria</w:t>
      </w:r>
      <w:r w:rsidR="00A74DF1" w:rsidRPr="004557A4">
        <w:rPr>
          <w:rStyle w:val="A2"/>
          <w:rFonts w:ascii="Arial" w:hAnsi="Arial" w:cs="Arial"/>
          <w:color w:val="000000" w:themeColor="text1"/>
          <w:sz w:val="24"/>
          <w:szCs w:val="23"/>
          <w:u w:val="none"/>
        </w:rPr>
        <w:t xml:space="preserve"> </w:t>
      </w:r>
      <w:r w:rsidRPr="004557A4">
        <w:rPr>
          <w:rStyle w:val="A2"/>
          <w:rFonts w:ascii="Arial" w:hAnsi="Arial" w:cs="Arial"/>
          <w:color w:val="000000" w:themeColor="text1"/>
          <w:sz w:val="24"/>
          <w:szCs w:val="23"/>
          <w:u w:val="none"/>
        </w:rPr>
        <w:t>de Justiça do Perú e Provedoria de Santa Fé</w:t>
      </w:r>
      <w:r w:rsidR="00A74DF1" w:rsidRPr="004557A4">
        <w:rPr>
          <w:rStyle w:val="A2"/>
          <w:rFonts w:ascii="Arial" w:hAnsi="Arial" w:cs="Arial"/>
          <w:color w:val="000000" w:themeColor="text1"/>
          <w:sz w:val="24"/>
          <w:szCs w:val="23"/>
          <w:u w:val="none"/>
        </w:rPr>
        <w:t>, Argentina</w:t>
      </w:r>
    </w:p>
    <w:p w14:paraId="3AFEA3A5" w14:textId="77777777" w:rsidR="003F6073" w:rsidRPr="004557A4" w:rsidRDefault="003F6073" w:rsidP="00A74DF1">
      <w:pPr>
        <w:rPr>
          <w:rStyle w:val="A2"/>
          <w:rFonts w:ascii="Arial" w:hAnsi="Arial" w:cs="Arial"/>
          <w:color w:val="000000" w:themeColor="text1"/>
          <w:sz w:val="24"/>
          <w:szCs w:val="23"/>
          <w:u w:val="none"/>
        </w:rPr>
      </w:pPr>
    </w:p>
    <w:p w14:paraId="55D8B20E" w14:textId="77777777" w:rsidR="003F6073" w:rsidRPr="004557A4" w:rsidRDefault="003F6073" w:rsidP="00A74DF1">
      <w:pPr>
        <w:rPr>
          <w:rStyle w:val="A2"/>
          <w:rFonts w:ascii="Arial" w:hAnsi="Arial" w:cs="Arial"/>
          <w:color w:val="000000" w:themeColor="text1"/>
          <w:sz w:val="24"/>
          <w:szCs w:val="23"/>
          <w:u w:val="none"/>
        </w:rPr>
      </w:pPr>
    </w:p>
    <w:p w14:paraId="75339701" w14:textId="77777777" w:rsidR="003F6073" w:rsidRPr="004557A4" w:rsidRDefault="003F6073" w:rsidP="00A74DF1">
      <w:pPr>
        <w:rPr>
          <w:rStyle w:val="A2"/>
          <w:rFonts w:ascii="Arial" w:hAnsi="Arial" w:cs="Arial"/>
          <w:color w:val="000000" w:themeColor="text1"/>
          <w:sz w:val="24"/>
          <w:szCs w:val="23"/>
          <w:u w:val="none"/>
        </w:rPr>
      </w:pPr>
    </w:p>
    <w:p w14:paraId="5734EBFC" w14:textId="77777777" w:rsidR="003F6073" w:rsidRPr="004557A4" w:rsidRDefault="003F6073" w:rsidP="00A74DF1">
      <w:pPr>
        <w:rPr>
          <w:rStyle w:val="A2"/>
          <w:rFonts w:ascii="Arial" w:hAnsi="Arial" w:cs="Arial"/>
          <w:color w:val="000000" w:themeColor="text1"/>
          <w:sz w:val="24"/>
          <w:szCs w:val="23"/>
          <w:u w:val="none"/>
        </w:rPr>
      </w:pPr>
    </w:p>
    <w:p w14:paraId="244E0EAC" w14:textId="77777777" w:rsidR="003F6073" w:rsidRPr="004557A4" w:rsidRDefault="003F6073" w:rsidP="00A74DF1">
      <w:pPr>
        <w:rPr>
          <w:rStyle w:val="A2"/>
          <w:rFonts w:ascii="Arial" w:hAnsi="Arial" w:cs="Arial"/>
          <w:color w:val="000000" w:themeColor="text1"/>
          <w:sz w:val="24"/>
          <w:szCs w:val="23"/>
          <w:u w:val="none"/>
        </w:rPr>
      </w:pPr>
    </w:p>
    <w:p w14:paraId="61959414" w14:textId="77777777" w:rsidR="003F6073" w:rsidRPr="004557A4" w:rsidRDefault="003F6073" w:rsidP="00A74DF1">
      <w:pPr>
        <w:rPr>
          <w:rStyle w:val="A2"/>
          <w:rFonts w:ascii="Arial" w:hAnsi="Arial" w:cs="Arial"/>
          <w:color w:val="000000" w:themeColor="text1"/>
          <w:sz w:val="24"/>
          <w:szCs w:val="23"/>
          <w:u w:val="none"/>
        </w:rPr>
      </w:pPr>
    </w:p>
    <w:p w14:paraId="425EBAED" w14:textId="77777777" w:rsidR="003F6073" w:rsidRPr="004557A4" w:rsidRDefault="003F6073" w:rsidP="00A74DF1">
      <w:pPr>
        <w:rPr>
          <w:rStyle w:val="A2"/>
          <w:rFonts w:ascii="Arial" w:hAnsi="Arial" w:cs="Arial"/>
          <w:color w:val="000000" w:themeColor="text1"/>
          <w:sz w:val="24"/>
          <w:szCs w:val="23"/>
          <w:u w:val="none"/>
        </w:rPr>
      </w:pPr>
    </w:p>
    <w:p w14:paraId="4735F302" w14:textId="77777777" w:rsidR="003F6073" w:rsidRPr="004557A4" w:rsidRDefault="003F6073" w:rsidP="00A74DF1">
      <w:pPr>
        <w:rPr>
          <w:rStyle w:val="A2"/>
          <w:rFonts w:ascii="Arial" w:hAnsi="Arial" w:cs="Arial"/>
          <w:color w:val="000000" w:themeColor="text1"/>
          <w:sz w:val="24"/>
          <w:szCs w:val="23"/>
          <w:u w:val="none"/>
        </w:rPr>
      </w:pPr>
    </w:p>
    <w:p w14:paraId="7BB8768E" w14:textId="77777777" w:rsidR="003F6073" w:rsidRPr="004557A4" w:rsidRDefault="003F6073" w:rsidP="00A74DF1">
      <w:pPr>
        <w:rPr>
          <w:rStyle w:val="A2"/>
          <w:rFonts w:ascii="Arial" w:hAnsi="Arial" w:cs="Arial"/>
          <w:color w:val="000000" w:themeColor="text1"/>
          <w:sz w:val="24"/>
          <w:szCs w:val="23"/>
          <w:u w:val="none"/>
        </w:rPr>
      </w:pPr>
    </w:p>
    <w:p w14:paraId="6EA915D3" w14:textId="77777777" w:rsidR="003F6073" w:rsidRPr="004557A4" w:rsidRDefault="003F6073" w:rsidP="00A74DF1">
      <w:pPr>
        <w:rPr>
          <w:rStyle w:val="A2"/>
          <w:rFonts w:ascii="Arial" w:hAnsi="Arial" w:cs="Arial"/>
          <w:color w:val="000000" w:themeColor="text1"/>
          <w:sz w:val="24"/>
          <w:szCs w:val="23"/>
          <w:u w:val="none"/>
        </w:rPr>
      </w:pPr>
    </w:p>
    <w:p w14:paraId="67B743C0" w14:textId="77777777" w:rsidR="003F6073" w:rsidRPr="004557A4" w:rsidRDefault="003F6073" w:rsidP="00A74DF1">
      <w:pPr>
        <w:rPr>
          <w:rStyle w:val="A2"/>
          <w:rFonts w:ascii="Arial" w:hAnsi="Arial" w:cs="Arial"/>
          <w:color w:val="000000" w:themeColor="text1"/>
          <w:sz w:val="24"/>
          <w:szCs w:val="23"/>
          <w:u w:val="none"/>
        </w:rPr>
      </w:pPr>
    </w:p>
    <w:p w14:paraId="7CAEFF94" w14:textId="77777777" w:rsidR="003F6073" w:rsidRPr="004557A4" w:rsidRDefault="003F6073" w:rsidP="00A74DF1">
      <w:pPr>
        <w:rPr>
          <w:rStyle w:val="A2"/>
          <w:rFonts w:ascii="Arial" w:hAnsi="Arial" w:cs="Arial"/>
          <w:color w:val="000000" w:themeColor="text1"/>
          <w:sz w:val="24"/>
          <w:szCs w:val="23"/>
          <w:u w:val="none"/>
        </w:rPr>
      </w:pPr>
    </w:p>
    <w:p w14:paraId="608FC102" w14:textId="77777777" w:rsidR="003F6073" w:rsidRPr="004557A4" w:rsidRDefault="003F6073" w:rsidP="00A74DF1">
      <w:pPr>
        <w:rPr>
          <w:rStyle w:val="A2"/>
          <w:rFonts w:ascii="Arial" w:hAnsi="Arial" w:cs="Arial"/>
          <w:color w:val="000000" w:themeColor="text1"/>
          <w:sz w:val="24"/>
          <w:szCs w:val="23"/>
          <w:u w:val="none"/>
        </w:rPr>
      </w:pPr>
    </w:p>
    <w:p w14:paraId="05EC4777" w14:textId="77777777" w:rsidR="003F6073" w:rsidRPr="004557A4" w:rsidRDefault="003F6073" w:rsidP="00A74DF1">
      <w:pPr>
        <w:rPr>
          <w:rStyle w:val="A2"/>
          <w:rFonts w:ascii="Arial" w:hAnsi="Arial" w:cs="Arial"/>
          <w:color w:val="000000" w:themeColor="text1"/>
          <w:sz w:val="24"/>
          <w:szCs w:val="23"/>
          <w:u w:val="none"/>
        </w:rPr>
      </w:pPr>
    </w:p>
    <w:p w14:paraId="547E5C9F" w14:textId="77777777" w:rsidR="003F6073" w:rsidRPr="004557A4" w:rsidRDefault="003F6073" w:rsidP="00A74DF1">
      <w:pPr>
        <w:rPr>
          <w:rStyle w:val="A2"/>
          <w:rFonts w:ascii="Arial" w:hAnsi="Arial" w:cs="Arial"/>
          <w:color w:val="000000" w:themeColor="text1"/>
          <w:sz w:val="24"/>
          <w:szCs w:val="23"/>
          <w:u w:val="none"/>
        </w:rPr>
      </w:pPr>
    </w:p>
    <w:p w14:paraId="0EB4290A" w14:textId="77777777" w:rsidR="003F6073" w:rsidRPr="004557A4" w:rsidRDefault="003F6073" w:rsidP="00A74DF1">
      <w:pPr>
        <w:rPr>
          <w:rStyle w:val="A2"/>
          <w:rFonts w:ascii="Arial" w:hAnsi="Arial" w:cs="Arial"/>
          <w:color w:val="000000" w:themeColor="text1"/>
          <w:sz w:val="24"/>
          <w:szCs w:val="23"/>
          <w:u w:val="none"/>
        </w:rPr>
      </w:pPr>
    </w:p>
    <w:p w14:paraId="30971FFA" w14:textId="77777777" w:rsidR="003F6073" w:rsidRPr="004557A4" w:rsidRDefault="003F6073" w:rsidP="00A74DF1">
      <w:pPr>
        <w:rPr>
          <w:rStyle w:val="A2"/>
          <w:rFonts w:ascii="Arial" w:hAnsi="Arial" w:cs="Arial"/>
          <w:color w:val="000000" w:themeColor="text1"/>
          <w:sz w:val="24"/>
          <w:szCs w:val="23"/>
          <w:u w:val="none"/>
        </w:rPr>
      </w:pPr>
    </w:p>
    <w:p w14:paraId="30B28E44" w14:textId="77777777" w:rsidR="003F6073" w:rsidRPr="004557A4" w:rsidRDefault="003F6073" w:rsidP="00A74DF1">
      <w:pPr>
        <w:rPr>
          <w:rStyle w:val="A2"/>
          <w:rFonts w:ascii="Arial" w:hAnsi="Arial" w:cs="Arial"/>
          <w:color w:val="000000" w:themeColor="text1"/>
          <w:sz w:val="24"/>
          <w:szCs w:val="23"/>
          <w:u w:val="none"/>
        </w:rPr>
      </w:pPr>
    </w:p>
    <w:p w14:paraId="4D089561" w14:textId="77777777" w:rsidR="003F6073" w:rsidRPr="004557A4" w:rsidRDefault="003F6073" w:rsidP="00A74DF1">
      <w:pPr>
        <w:rPr>
          <w:rStyle w:val="A2"/>
          <w:rFonts w:ascii="Arial" w:hAnsi="Arial" w:cs="Arial"/>
          <w:color w:val="000000" w:themeColor="text1"/>
          <w:sz w:val="24"/>
          <w:szCs w:val="23"/>
          <w:u w:val="none"/>
        </w:rPr>
      </w:pPr>
    </w:p>
    <w:p w14:paraId="5D577970" w14:textId="77777777" w:rsidR="003F6073" w:rsidRPr="004557A4" w:rsidRDefault="003F6073" w:rsidP="00A74DF1">
      <w:pPr>
        <w:rPr>
          <w:rStyle w:val="A2"/>
          <w:rFonts w:ascii="Arial" w:hAnsi="Arial" w:cs="Arial"/>
          <w:color w:val="000000" w:themeColor="text1"/>
          <w:sz w:val="24"/>
          <w:szCs w:val="23"/>
          <w:u w:val="none"/>
        </w:rPr>
      </w:pPr>
    </w:p>
    <w:p w14:paraId="7FDA974C" w14:textId="77777777" w:rsidR="003F6073" w:rsidRPr="004557A4" w:rsidRDefault="003F6073" w:rsidP="00A74DF1">
      <w:pPr>
        <w:rPr>
          <w:rStyle w:val="A2"/>
          <w:rFonts w:ascii="Arial" w:hAnsi="Arial" w:cs="Arial"/>
          <w:color w:val="000000" w:themeColor="text1"/>
          <w:sz w:val="24"/>
          <w:szCs w:val="23"/>
          <w:u w:val="none"/>
        </w:rPr>
      </w:pPr>
    </w:p>
    <w:p w14:paraId="7FEB4819" w14:textId="77777777" w:rsidR="003F6073" w:rsidRPr="004557A4" w:rsidRDefault="003F6073" w:rsidP="00A74DF1">
      <w:pPr>
        <w:rPr>
          <w:rStyle w:val="A2"/>
          <w:rFonts w:ascii="Arial" w:hAnsi="Arial" w:cs="Arial"/>
          <w:color w:val="000000" w:themeColor="text1"/>
          <w:sz w:val="24"/>
          <w:szCs w:val="23"/>
          <w:u w:val="none"/>
        </w:rPr>
      </w:pPr>
    </w:p>
    <w:p w14:paraId="0039F347" w14:textId="77777777" w:rsidR="003F6073" w:rsidRPr="004557A4" w:rsidRDefault="003F6073" w:rsidP="00A74DF1">
      <w:pPr>
        <w:rPr>
          <w:rStyle w:val="A2"/>
          <w:rFonts w:ascii="Arial" w:hAnsi="Arial" w:cs="Arial"/>
          <w:color w:val="000000" w:themeColor="text1"/>
          <w:sz w:val="24"/>
          <w:szCs w:val="23"/>
          <w:u w:val="none"/>
        </w:rPr>
      </w:pPr>
    </w:p>
    <w:p w14:paraId="4A369893" w14:textId="77777777" w:rsidR="003F6073" w:rsidRPr="004557A4" w:rsidRDefault="003F6073" w:rsidP="003F6073">
      <w:pPr>
        <w:rPr>
          <w:rFonts w:ascii="Arial" w:hAnsi="Arial" w:cs="Arial"/>
          <w:color w:val="221E1F"/>
        </w:rPr>
      </w:pPr>
    </w:p>
    <w:p w14:paraId="2B881892" w14:textId="53A3C07B" w:rsidR="003F6073" w:rsidRPr="004557A4" w:rsidRDefault="002F5B41" w:rsidP="003F6073">
      <w:pPr>
        <w:rPr>
          <w:rFonts w:ascii="Arial" w:hAnsi="Arial" w:cs="Arial"/>
          <w:color w:val="221E1F"/>
          <w:sz w:val="20"/>
          <w:szCs w:val="20"/>
        </w:rPr>
      </w:pPr>
      <w:r w:rsidRPr="004557A4">
        <w:rPr>
          <w:rFonts w:ascii="Arial" w:hAnsi="Arial" w:cs="Arial"/>
          <w:color w:val="221E1F"/>
          <w:sz w:val="20"/>
          <w:szCs w:val="20"/>
        </w:rPr>
        <w:lastRenderedPageBreak/>
        <w:t>Conselho Reitor da Federação</w:t>
      </w:r>
      <w:r w:rsidR="003F6073" w:rsidRPr="004557A4">
        <w:rPr>
          <w:rFonts w:ascii="Arial" w:hAnsi="Arial" w:cs="Arial"/>
          <w:color w:val="221E1F"/>
          <w:sz w:val="20"/>
          <w:szCs w:val="20"/>
        </w:rPr>
        <w:t xml:space="preserve"> Ibero</w:t>
      </w:r>
      <w:r w:rsidRPr="004557A4">
        <w:rPr>
          <w:rFonts w:ascii="Arial" w:hAnsi="Arial" w:cs="Arial"/>
          <w:color w:val="221E1F"/>
          <w:sz w:val="20"/>
          <w:szCs w:val="20"/>
        </w:rPr>
        <w:t>-Americana de</w:t>
      </w:r>
      <w:r w:rsidR="003F6073" w:rsidRPr="004557A4">
        <w:rPr>
          <w:rFonts w:ascii="Arial" w:hAnsi="Arial" w:cs="Arial"/>
          <w:color w:val="221E1F"/>
          <w:sz w:val="20"/>
          <w:szCs w:val="20"/>
        </w:rPr>
        <w:t xml:space="preserve"> Ombudsman</w:t>
      </w:r>
    </w:p>
    <w:p w14:paraId="1F2360BF" w14:textId="77777777" w:rsidR="003F6073" w:rsidRPr="004557A4" w:rsidRDefault="003F6073" w:rsidP="003F6073">
      <w:pPr>
        <w:autoSpaceDE w:val="0"/>
        <w:autoSpaceDN w:val="0"/>
        <w:adjustRightInd w:val="0"/>
        <w:spacing w:before="140" w:after="0" w:line="241" w:lineRule="atLeast"/>
        <w:rPr>
          <w:rFonts w:ascii="Arial" w:hAnsi="Arial" w:cs="Arial"/>
          <w:b/>
          <w:bCs/>
          <w:color w:val="221E1F"/>
          <w:sz w:val="20"/>
          <w:szCs w:val="20"/>
        </w:rPr>
      </w:pPr>
      <w:r w:rsidRPr="004557A4">
        <w:rPr>
          <w:rFonts w:ascii="Arial" w:hAnsi="Arial" w:cs="Arial"/>
          <w:b/>
          <w:bCs/>
          <w:color w:val="221E1F"/>
          <w:sz w:val="20"/>
          <w:szCs w:val="20"/>
        </w:rPr>
        <w:t xml:space="preserve">Presidente </w:t>
      </w:r>
    </w:p>
    <w:p w14:paraId="2B4352B5" w14:textId="03C8668E" w:rsidR="003F6073" w:rsidRPr="004557A4" w:rsidRDefault="003F6073" w:rsidP="003F6073">
      <w:pPr>
        <w:autoSpaceDE w:val="0"/>
        <w:autoSpaceDN w:val="0"/>
        <w:adjustRightInd w:val="0"/>
        <w:spacing w:before="140" w:after="0" w:line="241" w:lineRule="atLeast"/>
        <w:rPr>
          <w:rFonts w:ascii="Arial" w:hAnsi="Arial" w:cs="Arial"/>
          <w:color w:val="221E1F"/>
          <w:sz w:val="20"/>
          <w:szCs w:val="20"/>
        </w:rPr>
      </w:pPr>
      <w:r w:rsidRPr="004557A4">
        <w:rPr>
          <w:rFonts w:ascii="Arial" w:hAnsi="Arial" w:cs="Arial"/>
          <w:color w:val="221E1F"/>
          <w:sz w:val="20"/>
          <w:szCs w:val="20"/>
        </w:rPr>
        <w:t xml:space="preserve">Sr. Manuel </w:t>
      </w:r>
      <w:proofErr w:type="spellStart"/>
      <w:r w:rsidRPr="004557A4">
        <w:rPr>
          <w:rFonts w:ascii="Arial" w:hAnsi="Arial" w:cs="Arial"/>
          <w:color w:val="221E1F"/>
          <w:sz w:val="20"/>
          <w:szCs w:val="20"/>
        </w:rPr>
        <w:t>María</w:t>
      </w:r>
      <w:proofErr w:type="spellEnd"/>
      <w:r w:rsidRPr="004557A4">
        <w:rPr>
          <w:rFonts w:ascii="Arial" w:hAnsi="Arial" w:cs="Arial"/>
          <w:color w:val="221E1F"/>
          <w:sz w:val="20"/>
          <w:szCs w:val="20"/>
        </w:rPr>
        <w:t xml:space="preserve"> </w:t>
      </w:r>
      <w:proofErr w:type="spellStart"/>
      <w:r w:rsidRPr="004557A4">
        <w:rPr>
          <w:rFonts w:ascii="Arial" w:hAnsi="Arial" w:cs="Arial"/>
          <w:color w:val="221E1F"/>
          <w:sz w:val="20"/>
          <w:szCs w:val="20"/>
        </w:rPr>
        <w:t>Páez</w:t>
      </w:r>
      <w:proofErr w:type="spellEnd"/>
      <w:r w:rsidRPr="004557A4">
        <w:rPr>
          <w:rFonts w:ascii="Arial" w:hAnsi="Arial" w:cs="Arial"/>
          <w:color w:val="221E1F"/>
          <w:sz w:val="20"/>
          <w:szCs w:val="20"/>
        </w:rPr>
        <w:t xml:space="preserve"> Monges, </w:t>
      </w:r>
      <w:r w:rsidR="002F5B41" w:rsidRPr="004557A4">
        <w:rPr>
          <w:rFonts w:ascii="Arial" w:hAnsi="Arial" w:cs="Arial"/>
          <w:color w:val="221E1F"/>
          <w:sz w:val="20"/>
          <w:szCs w:val="20"/>
        </w:rPr>
        <w:t>Provedor de Justiça da República do Paraguai</w:t>
      </w:r>
      <w:r w:rsidRPr="004557A4">
        <w:rPr>
          <w:rFonts w:ascii="Arial" w:hAnsi="Arial" w:cs="Arial"/>
          <w:color w:val="221E1F"/>
          <w:sz w:val="20"/>
          <w:szCs w:val="20"/>
        </w:rPr>
        <w:t xml:space="preserve"> </w:t>
      </w:r>
    </w:p>
    <w:p w14:paraId="50C8C2FE" w14:textId="57B44039" w:rsidR="003F6073" w:rsidRPr="004557A4" w:rsidRDefault="002F5B41" w:rsidP="003F6073">
      <w:pPr>
        <w:autoSpaceDE w:val="0"/>
        <w:autoSpaceDN w:val="0"/>
        <w:adjustRightInd w:val="0"/>
        <w:spacing w:before="140" w:after="0" w:line="241" w:lineRule="atLeast"/>
        <w:rPr>
          <w:rFonts w:ascii="Arial" w:hAnsi="Arial" w:cs="Arial"/>
          <w:b/>
          <w:bCs/>
          <w:color w:val="221E1F"/>
          <w:sz w:val="20"/>
          <w:szCs w:val="20"/>
        </w:rPr>
      </w:pPr>
      <w:r w:rsidRPr="004557A4">
        <w:rPr>
          <w:rFonts w:ascii="Arial" w:hAnsi="Arial" w:cs="Arial"/>
          <w:b/>
          <w:bCs/>
          <w:color w:val="221E1F"/>
          <w:sz w:val="20"/>
          <w:szCs w:val="20"/>
        </w:rPr>
        <w:t xml:space="preserve">Primeira </w:t>
      </w:r>
      <w:r w:rsidR="00555D96" w:rsidRPr="004557A4">
        <w:rPr>
          <w:rFonts w:ascii="Arial" w:hAnsi="Arial" w:cs="Arial"/>
          <w:b/>
          <w:bCs/>
          <w:color w:val="221E1F"/>
          <w:sz w:val="20"/>
          <w:szCs w:val="20"/>
        </w:rPr>
        <w:t>Vice-Presidente</w:t>
      </w:r>
      <w:r w:rsidR="003F6073" w:rsidRPr="004557A4">
        <w:rPr>
          <w:rFonts w:ascii="Arial" w:hAnsi="Arial" w:cs="Arial"/>
          <w:b/>
          <w:bCs/>
          <w:color w:val="221E1F"/>
          <w:sz w:val="20"/>
          <w:szCs w:val="20"/>
        </w:rPr>
        <w:t xml:space="preserve"> </w:t>
      </w:r>
    </w:p>
    <w:p w14:paraId="40ED70ED" w14:textId="3F8D7A36" w:rsidR="003F6073" w:rsidRPr="004557A4" w:rsidRDefault="003F6073" w:rsidP="003F6073">
      <w:pPr>
        <w:autoSpaceDE w:val="0"/>
        <w:autoSpaceDN w:val="0"/>
        <w:adjustRightInd w:val="0"/>
        <w:spacing w:before="140" w:after="0" w:line="241" w:lineRule="atLeast"/>
        <w:rPr>
          <w:rFonts w:ascii="Arial" w:hAnsi="Arial" w:cs="Arial"/>
          <w:color w:val="221E1F"/>
          <w:sz w:val="20"/>
          <w:szCs w:val="20"/>
        </w:rPr>
      </w:pPr>
      <w:r w:rsidRPr="004557A4">
        <w:rPr>
          <w:rFonts w:ascii="Arial" w:hAnsi="Arial" w:cs="Arial"/>
          <w:color w:val="221E1F"/>
          <w:sz w:val="20"/>
          <w:szCs w:val="20"/>
        </w:rPr>
        <w:t xml:space="preserve">Lic. Lilia Herrera Mow, </w:t>
      </w:r>
      <w:r w:rsidR="002F5B41" w:rsidRPr="004557A4">
        <w:rPr>
          <w:rFonts w:ascii="Arial" w:hAnsi="Arial" w:cs="Arial"/>
          <w:color w:val="221E1F"/>
          <w:sz w:val="20"/>
          <w:szCs w:val="20"/>
        </w:rPr>
        <w:t>Provedora de Justiça da República do</w:t>
      </w:r>
      <w:r w:rsidRPr="004557A4">
        <w:rPr>
          <w:rFonts w:ascii="Arial" w:hAnsi="Arial" w:cs="Arial"/>
          <w:color w:val="221E1F"/>
          <w:sz w:val="20"/>
          <w:szCs w:val="20"/>
        </w:rPr>
        <w:t xml:space="preserve"> Panamá </w:t>
      </w:r>
    </w:p>
    <w:p w14:paraId="70120817" w14:textId="1E53449C" w:rsidR="003F6073" w:rsidRPr="004557A4" w:rsidRDefault="002F5B41" w:rsidP="003F6073">
      <w:pPr>
        <w:autoSpaceDE w:val="0"/>
        <w:autoSpaceDN w:val="0"/>
        <w:adjustRightInd w:val="0"/>
        <w:spacing w:before="140" w:after="0" w:line="241" w:lineRule="atLeast"/>
        <w:rPr>
          <w:rFonts w:ascii="Arial" w:hAnsi="Arial" w:cs="Arial"/>
          <w:b/>
          <w:bCs/>
          <w:color w:val="221E1F"/>
          <w:sz w:val="20"/>
          <w:szCs w:val="20"/>
        </w:rPr>
      </w:pPr>
      <w:r w:rsidRPr="004557A4">
        <w:rPr>
          <w:rFonts w:ascii="Arial" w:hAnsi="Arial" w:cs="Arial"/>
          <w:b/>
          <w:bCs/>
          <w:color w:val="221E1F"/>
          <w:sz w:val="20"/>
          <w:szCs w:val="20"/>
        </w:rPr>
        <w:t xml:space="preserve">Segundo </w:t>
      </w:r>
      <w:r w:rsidR="00555D96" w:rsidRPr="004557A4">
        <w:rPr>
          <w:rFonts w:ascii="Arial" w:hAnsi="Arial" w:cs="Arial"/>
          <w:b/>
          <w:bCs/>
          <w:color w:val="221E1F"/>
          <w:sz w:val="20"/>
          <w:szCs w:val="20"/>
        </w:rPr>
        <w:t>Vice-Presidente</w:t>
      </w:r>
    </w:p>
    <w:p w14:paraId="7ECD4BF1" w14:textId="57996544" w:rsidR="003F6073" w:rsidRPr="004557A4" w:rsidRDefault="003F6073" w:rsidP="003F6073">
      <w:pPr>
        <w:autoSpaceDE w:val="0"/>
        <w:autoSpaceDN w:val="0"/>
        <w:adjustRightInd w:val="0"/>
        <w:spacing w:before="140" w:after="0" w:line="241" w:lineRule="atLeast"/>
        <w:rPr>
          <w:rFonts w:ascii="Arial" w:hAnsi="Arial" w:cs="Arial"/>
          <w:color w:val="221E1F"/>
          <w:sz w:val="20"/>
          <w:szCs w:val="20"/>
        </w:rPr>
      </w:pPr>
      <w:r w:rsidRPr="004557A4">
        <w:rPr>
          <w:rFonts w:ascii="Arial" w:hAnsi="Arial" w:cs="Arial"/>
          <w:color w:val="221E1F"/>
          <w:sz w:val="20"/>
          <w:szCs w:val="20"/>
        </w:rPr>
        <w:t xml:space="preserve">Dr. Rolando Villena Villegas, </w:t>
      </w:r>
      <w:r w:rsidR="002F5B41" w:rsidRPr="004557A4">
        <w:rPr>
          <w:rFonts w:ascii="Arial" w:hAnsi="Arial" w:cs="Arial"/>
          <w:color w:val="221E1F"/>
          <w:sz w:val="20"/>
          <w:szCs w:val="20"/>
        </w:rPr>
        <w:t>Provedor de Justiça do Estado Plurinacional da Bolí</w:t>
      </w:r>
      <w:r w:rsidRPr="004557A4">
        <w:rPr>
          <w:rFonts w:ascii="Arial" w:hAnsi="Arial" w:cs="Arial"/>
          <w:color w:val="221E1F"/>
          <w:sz w:val="20"/>
          <w:szCs w:val="20"/>
        </w:rPr>
        <w:t xml:space="preserve">via </w:t>
      </w:r>
    </w:p>
    <w:p w14:paraId="24E76AD7" w14:textId="7E0C8554" w:rsidR="003F6073" w:rsidRPr="004557A4" w:rsidRDefault="002F5B41" w:rsidP="003F6073">
      <w:pPr>
        <w:autoSpaceDE w:val="0"/>
        <w:autoSpaceDN w:val="0"/>
        <w:adjustRightInd w:val="0"/>
        <w:spacing w:before="140" w:after="0" w:line="241" w:lineRule="atLeast"/>
        <w:rPr>
          <w:rFonts w:ascii="Arial" w:hAnsi="Arial" w:cs="Arial"/>
          <w:b/>
          <w:bCs/>
          <w:color w:val="221E1F"/>
          <w:sz w:val="20"/>
          <w:szCs w:val="20"/>
        </w:rPr>
      </w:pPr>
      <w:r w:rsidRPr="004557A4">
        <w:rPr>
          <w:rFonts w:ascii="Arial" w:hAnsi="Arial" w:cs="Arial"/>
          <w:b/>
          <w:bCs/>
          <w:color w:val="221E1F"/>
          <w:sz w:val="20"/>
          <w:szCs w:val="20"/>
        </w:rPr>
        <w:t xml:space="preserve">Terceiro </w:t>
      </w:r>
      <w:r w:rsidR="00D402A8" w:rsidRPr="004557A4">
        <w:rPr>
          <w:rFonts w:ascii="Arial" w:hAnsi="Arial" w:cs="Arial"/>
          <w:b/>
          <w:bCs/>
          <w:color w:val="221E1F"/>
          <w:sz w:val="20"/>
          <w:szCs w:val="20"/>
        </w:rPr>
        <w:t>Vice-P</w:t>
      </w:r>
      <w:r w:rsidRPr="004557A4">
        <w:rPr>
          <w:rFonts w:ascii="Arial" w:hAnsi="Arial" w:cs="Arial"/>
          <w:b/>
          <w:bCs/>
          <w:color w:val="221E1F"/>
          <w:sz w:val="20"/>
          <w:szCs w:val="20"/>
        </w:rPr>
        <w:t>residente</w:t>
      </w:r>
    </w:p>
    <w:p w14:paraId="5CFA918C" w14:textId="77777777" w:rsidR="003F6073" w:rsidRPr="004557A4" w:rsidRDefault="003F6073" w:rsidP="003F6073">
      <w:pPr>
        <w:autoSpaceDE w:val="0"/>
        <w:autoSpaceDN w:val="0"/>
        <w:adjustRightInd w:val="0"/>
        <w:spacing w:before="140" w:after="0" w:line="241" w:lineRule="atLeast"/>
        <w:rPr>
          <w:rFonts w:ascii="Arial" w:hAnsi="Arial" w:cs="Arial"/>
          <w:color w:val="221E1F"/>
          <w:sz w:val="20"/>
          <w:szCs w:val="20"/>
        </w:rPr>
      </w:pPr>
      <w:r w:rsidRPr="004557A4">
        <w:rPr>
          <w:rFonts w:ascii="Arial" w:hAnsi="Arial" w:cs="Arial"/>
          <w:color w:val="221E1F"/>
          <w:sz w:val="20"/>
          <w:szCs w:val="20"/>
        </w:rPr>
        <w:t xml:space="preserve">Dr. José de Faria Costa, Provedor de Justiça de Portugal </w:t>
      </w:r>
    </w:p>
    <w:p w14:paraId="13AE80BA" w14:textId="51684D01" w:rsidR="003F6073" w:rsidRPr="004557A4" w:rsidRDefault="00555D96" w:rsidP="003F6073">
      <w:pPr>
        <w:autoSpaceDE w:val="0"/>
        <w:autoSpaceDN w:val="0"/>
        <w:adjustRightInd w:val="0"/>
        <w:spacing w:before="140" w:after="0" w:line="241" w:lineRule="atLeast"/>
        <w:rPr>
          <w:rFonts w:ascii="Arial" w:hAnsi="Arial" w:cs="Arial"/>
          <w:b/>
          <w:bCs/>
          <w:color w:val="221E1F"/>
          <w:sz w:val="20"/>
          <w:szCs w:val="20"/>
        </w:rPr>
      </w:pPr>
      <w:r w:rsidRPr="004557A4">
        <w:rPr>
          <w:rFonts w:ascii="Arial" w:hAnsi="Arial" w:cs="Arial"/>
          <w:b/>
          <w:bCs/>
          <w:color w:val="221E1F"/>
          <w:sz w:val="20"/>
          <w:szCs w:val="20"/>
        </w:rPr>
        <w:t>Quarto Vice-P</w:t>
      </w:r>
      <w:r w:rsidR="002F5B41" w:rsidRPr="004557A4">
        <w:rPr>
          <w:rFonts w:ascii="Arial" w:hAnsi="Arial" w:cs="Arial"/>
          <w:b/>
          <w:bCs/>
          <w:color w:val="221E1F"/>
          <w:sz w:val="20"/>
          <w:szCs w:val="20"/>
        </w:rPr>
        <w:t>residente</w:t>
      </w:r>
    </w:p>
    <w:p w14:paraId="50554CE1" w14:textId="77777777" w:rsidR="002F5B41" w:rsidRPr="004557A4" w:rsidRDefault="003F6073" w:rsidP="002F5B41">
      <w:pPr>
        <w:autoSpaceDE w:val="0"/>
        <w:autoSpaceDN w:val="0"/>
        <w:adjustRightInd w:val="0"/>
        <w:spacing w:before="140" w:after="0" w:line="241" w:lineRule="atLeast"/>
        <w:rPr>
          <w:rFonts w:ascii="Arial" w:hAnsi="Arial" w:cs="Arial"/>
          <w:color w:val="221E1F"/>
          <w:sz w:val="20"/>
          <w:szCs w:val="20"/>
        </w:rPr>
      </w:pPr>
      <w:r w:rsidRPr="004557A4">
        <w:rPr>
          <w:rFonts w:ascii="Arial" w:hAnsi="Arial" w:cs="Arial"/>
          <w:color w:val="221E1F"/>
          <w:sz w:val="20"/>
          <w:szCs w:val="20"/>
        </w:rPr>
        <w:t>Lic. Luis Raúl</w:t>
      </w:r>
      <w:r w:rsidR="002F5B41" w:rsidRPr="004557A4">
        <w:rPr>
          <w:rFonts w:ascii="Arial" w:hAnsi="Arial" w:cs="Arial"/>
          <w:color w:val="221E1F"/>
          <w:sz w:val="20"/>
          <w:szCs w:val="20"/>
        </w:rPr>
        <w:t xml:space="preserve"> González Pérez, Presidente da Comissão Nacional dos Direitos Humanos do México</w:t>
      </w:r>
    </w:p>
    <w:p w14:paraId="2D928976" w14:textId="67950B3E" w:rsidR="003F6073" w:rsidRPr="004557A4" w:rsidRDefault="002F5B41" w:rsidP="002F5B41">
      <w:pPr>
        <w:autoSpaceDE w:val="0"/>
        <w:autoSpaceDN w:val="0"/>
        <w:adjustRightInd w:val="0"/>
        <w:spacing w:before="140" w:after="0" w:line="241" w:lineRule="atLeast"/>
        <w:rPr>
          <w:rFonts w:ascii="Arial" w:hAnsi="Arial" w:cs="Arial"/>
          <w:color w:val="221E1F"/>
          <w:sz w:val="20"/>
          <w:szCs w:val="20"/>
        </w:rPr>
      </w:pPr>
      <w:r w:rsidRPr="004557A4">
        <w:rPr>
          <w:rFonts w:ascii="Arial" w:hAnsi="Arial" w:cs="Arial"/>
          <w:b/>
          <w:bCs/>
          <w:color w:val="221E1F"/>
          <w:sz w:val="20"/>
          <w:szCs w:val="20"/>
        </w:rPr>
        <w:t xml:space="preserve">Quinto </w:t>
      </w:r>
      <w:r w:rsidR="003F6073" w:rsidRPr="004557A4">
        <w:rPr>
          <w:rFonts w:ascii="Arial" w:hAnsi="Arial" w:cs="Arial"/>
          <w:b/>
          <w:bCs/>
          <w:color w:val="221E1F"/>
          <w:sz w:val="20"/>
          <w:szCs w:val="20"/>
        </w:rPr>
        <w:t>Vice</w:t>
      </w:r>
      <w:r w:rsidR="00555D96" w:rsidRPr="004557A4">
        <w:rPr>
          <w:rFonts w:ascii="Arial" w:hAnsi="Arial" w:cs="Arial"/>
          <w:b/>
          <w:bCs/>
          <w:color w:val="221E1F"/>
          <w:sz w:val="20"/>
          <w:szCs w:val="20"/>
        </w:rPr>
        <w:t>-P</w:t>
      </w:r>
      <w:r w:rsidR="003F6073" w:rsidRPr="004557A4">
        <w:rPr>
          <w:rFonts w:ascii="Arial" w:hAnsi="Arial" w:cs="Arial"/>
          <w:b/>
          <w:bCs/>
          <w:color w:val="221E1F"/>
          <w:sz w:val="20"/>
          <w:szCs w:val="20"/>
        </w:rPr>
        <w:t xml:space="preserve">residente </w:t>
      </w:r>
    </w:p>
    <w:p w14:paraId="69B04709" w14:textId="11606AF2" w:rsidR="003F6073" w:rsidRPr="004557A4" w:rsidRDefault="003F6073" w:rsidP="003F6073">
      <w:pPr>
        <w:rPr>
          <w:rFonts w:ascii="Arial" w:hAnsi="Arial" w:cs="Arial"/>
          <w:color w:val="221E1F"/>
          <w:sz w:val="20"/>
          <w:szCs w:val="20"/>
        </w:rPr>
      </w:pPr>
      <w:r w:rsidRPr="004557A4">
        <w:rPr>
          <w:rFonts w:ascii="Arial" w:hAnsi="Arial" w:cs="Arial"/>
          <w:color w:val="221E1F"/>
          <w:sz w:val="20"/>
          <w:szCs w:val="20"/>
        </w:rPr>
        <w:t xml:space="preserve">Dr. Juan José Ríos Estavillo, </w:t>
      </w:r>
      <w:r w:rsidR="002F5B41" w:rsidRPr="004557A4">
        <w:rPr>
          <w:rFonts w:ascii="Arial" w:hAnsi="Arial" w:cs="Arial"/>
          <w:color w:val="221E1F"/>
          <w:sz w:val="20"/>
          <w:szCs w:val="20"/>
        </w:rPr>
        <w:t xml:space="preserve">Presidente da Comissão Nacional dos Direitos Humanos </w:t>
      </w:r>
      <w:r w:rsidRPr="004557A4">
        <w:rPr>
          <w:rFonts w:ascii="Arial" w:hAnsi="Arial" w:cs="Arial"/>
          <w:color w:val="221E1F"/>
          <w:sz w:val="20"/>
          <w:szCs w:val="20"/>
        </w:rPr>
        <w:t>de Sinaloa</w:t>
      </w:r>
    </w:p>
    <w:p w14:paraId="2AA215F0" w14:textId="77777777" w:rsidR="003F6073" w:rsidRPr="004557A4" w:rsidRDefault="003F6073" w:rsidP="003F6073">
      <w:pPr>
        <w:autoSpaceDE w:val="0"/>
        <w:autoSpaceDN w:val="0"/>
        <w:adjustRightInd w:val="0"/>
        <w:spacing w:after="0" w:line="240" w:lineRule="auto"/>
        <w:rPr>
          <w:rFonts w:ascii="Arial" w:hAnsi="Arial" w:cs="Arial"/>
          <w:color w:val="000000"/>
          <w:sz w:val="20"/>
          <w:szCs w:val="20"/>
        </w:rPr>
      </w:pPr>
    </w:p>
    <w:p w14:paraId="30426A34" w14:textId="5239F5DA" w:rsidR="00555D96" w:rsidRPr="004557A4" w:rsidRDefault="00555D96" w:rsidP="00555D96">
      <w:pPr>
        <w:rPr>
          <w:rFonts w:ascii="Arial" w:hAnsi="Arial" w:cs="Arial"/>
          <w:color w:val="221E1F"/>
          <w:sz w:val="20"/>
          <w:szCs w:val="20"/>
        </w:rPr>
      </w:pPr>
      <w:r w:rsidRPr="004557A4">
        <w:rPr>
          <w:rFonts w:ascii="Arial" w:hAnsi="Arial" w:cs="Arial"/>
          <w:color w:val="221E1F"/>
          <w:sz w:val="20"/>
          <w:szCs w:val="20"/>
        </w:rPr>
        <w:t>A elaboração deste documento foi possível graças à assessoria técnica e acompanhamento da Cooperação Alemã, fornecida pela GIZ através do Projeto de Fortalecimento da Federação Ibero-Americana de Ombudsman – PROFIO.</w:t>
      </w:r>
    </w:p>
    <w:p w14:paraId="05FB4618" w14:textId="219559BE" w:rsidR="003F6073" w:rsidRPr="004557A4" w:rsidRDefault="00555D96" w:rsidP="003F6073">
      <w:pPr>
        <w:autoSpaceDE w:val="0"/>
        <w:autoSpaceDN w:val="0"/>
        <w:adjustRightInd w:val="0"/>
        <w:spacing w:before="200" w:after="0" w:line="241" w:lineRule="atLeast"/>
        <w:rPr>
          <w:rFonts w:ascii="Arial" w:hAnsi="Arial" w:cs="Arial"/>
          <w:b/>
          <w:bCs/>
          <w:color w:val="57585A"/>
          <w:sz w:val="20"/>
          <w:szCs w:val="20"/>
        </w:rPr>
      </w:pPr>
      <w:r w:rsidRPr="004557A4">
        <w:rPr>
          <w:rFonts w:ascii="Arial" w:hAnsi="Arial" w:cs="Arial"/>
          <w:b/>
          <w:bCs/>
          <w:color w:val="57585A"/>
          <w:sz w:val="20"/>
          <w:szCs w:val="20"/>
        </w:rPr>
        <w:t>Elaboração de conteúdo</w:t>
      </w:r>
    </w:p>
    <w:p w14:paraId="13BCB2A1" w14:textId="6A82D65F" w:rsidR="003F6073" w:rsidRPr="004557A4" w:rsidRDefault="003F6073" w:rsidP="003F6073">
      <w:pPr>
        <w:autoSpaceDE w:val="0"/>
        <w:autoSpaceDN w:val="0"/>
        <w:adjustRightInd w:val="0"/>
        <w:spacing w:before="200" w:after="0" w:line="241" w:lineRule="atLeast"/>
        <w:rPr>
          <w:rFonts w:ascii="Arial" w:hAnsi="Arial" w:cs="Arial"/>
          <w:color w:val="221E1F"/>
          <w:sz w:val="20"/>
          <w:szCs w:val="20"/>
        </w:rPr>
      </w:pPr>
      <w:proofErr w:type="spellStart"/>
      <w:r w:rsidRPr="004557A4">
        <w:rPr>
          <w:rFonts w:ascii="Arial" w:hAnsi="Arial" w:cs="Arial"/>
          <w:color w:val="221E1F"/>
          <w:sz w:val="20"/>
          <w:szCs w:val="20"/>
        </w:rPr>
        <w:t>María</w:t>
      </w:r>
      <w:proofErr w:type="spellEnd"/>
      <w:r w:rsidRPr="004557A4">
        <w:rPr>
          <w:rFonts w:ascii="Arial" w:hAnsi="Arial" w:cs="Arial"/>
          <w:color w:val="221E1F"/>
          <w:sz w:val="20"/>
          <w:szCs w:val="20"/>
        </w:rPr>
        <w:t xml:space="preserve"> Cristina </w:t>
      </w:r>
      <w:proofErr w:type="spellStart"/>
      <w:r w:rsidRPr="004557A4">
        <w:rPr>
          <w:rFonts w:ascii="Arial" w:hAnsi="Arial" w:cs="Arial"/>
          <w:color w:val="221E1F"/>
          <w:sz w:val="20"/>
          <w:szCs w:val="20"/>
        </w:rPr>
        <w:t>Hurtado</w:t>
      </w:r>
      <w:proofErr w:type="spellEnd"/>
      <w:r w:rsidRPr="004557A4">
        <w:rPr>
          <w:rFonts w:ascii="Arial" w:hAnsi="Arial" w:cs="Arial"/>
          <w:color w:val="221E1F"/>
          <w:sz w:val="20"/>
          <w:szCs w:val="20"/>
        </w:rPr>
        <w:t xml:space="preserve"> </w:t>
      </w:r>
      <w:proofErr w:type="spellStart"/>
      <w:r w:rsidRPr="004557A4">
        <w:rPr>
          <w:rFonts w:ascii="Arial" w:hAnsi="Arial" w:cs="Arial"/>
          <w:color w:val="221E1F"/>
          <w:sz w:val="20"/>
          <w:szCs w:val="20"/>
        </w:rPr>
        <w:t>Sáenz</w:t>
      </w:r>
      <w:proofErr w:type="spellEnd"/>
      <w:r w:rsidR="00555D96" w:rsidRPr="004557A4">
        <w:rPr>
          <w:rFonts w:ascii="Arial" w:hAnsi="Arial" w:cs="Arial"/>
          <w:color w:val="221E1F"/>
          <w:sz w:val="20"/>
          <w:szCs w:val="20"/>
        </w:rPr>
        <w:t>,</w:t>
      </w:r>
      <w:r w:rsidRPr="004557A4">
        <w:rPr>
          <w:rFonts w:ascii="Arial" w:hAnsi="Arial" w:cs="Arial"/>
          <w:color w:val="221E1F"/>
          <w:sz w:val="20"/>
          <w:szCs w:val="20"/>
        </w:rPr>
        <w:t xml:space="preserve"> </w:t>
      </w:r>
      <w:r w:rsidR="00555D96" w:rsidRPr="004557A4">
        <w:rPr>
          <w:rFonts w:ascii="Arial" w:hAnsi="Arial" w:cs="Arial"/>
          <w:color w:val="221E1F"/>
          <w:sz w:val="20"/>
          <w:szCs w:val="20"/>
        </w:rPr>
        <w:t>Provedora delegada para a infâ</w:t>
      </w:r>
      <w:r w:rsidRPr="004557A4">
        <w:rPr>
          <w:rFonts w:ascii="Arial" w:hAnsi="Arial" w:cs="Arial"/>
          <w:color w:val="221E1F"/>
          <w:sz w:val="20"/>
          <w:szCs w:val="20"/>
        </w:rPr>
        <w:t xml:space="preserve">ncia, </w:t>
      </w:r>
      <w:r w:rsidR="00555D96" w:rsidRPr="004557A4">
        <w:rPr>
          <w:rFonts w:ascii="Arial" w:hAnsi="Arial" w:cs="Arial"/>
          <w:color w:val="221E1F"/>
          <w:sz w:val="20"/>
          <w:szCs w:val="20"/>
        </w:rPr>
        <w:t xml:space="preserve">para </w:t>
      </w:r>
      <w:r w:rsidRPr="004557A4">
        <w:rPr>
          <w:rFonts w:ascii="Arial" w:hAnsi="Arial" w:cs="Arial"/>
          <w:color w:val="221E1F"/>
          <w:sz w:val="20"/>
          <w:szCs w:val="20"/>
        </w:rPr>
        <w:t>a juventud</w:t>
      </w:r>
      <w:r w:rsidR="00555D96" w:rsidRPr="004557A4">
        <w:rPr>
          <w:rFonts w:ascii="Arial" w:hAnsi="Arial" w:cs="Arial"/>
          <w:color w:val="221E1F"/>
          <w:sz w:val="20"/>
          <w:szCs w:val="20"/>
        </w:rPr>
        <w:t>e e</w:t>
      </w:r>
      <w:r w:rsidRPr="004557A4">
        <w:rPr>
          <w:rFonts w:ascii="Arial" w:hAnsi="Arial" w:cs="Arial"/>
          <w:color w:val="221E1F"/>
          <w:sz w:val="20"/>
          <w:szCs w:val="20"/>
        </w:rPr>
        <w:t xml:space="preserve"> </w:t>
      </w:r>
      <w:r w:rsidR="00555D96" w:rsidRPr="004557A4">
        <w:rPr>
          <w:rFonts w:ascii="Arial" w:hAnsi="Arial" w:cs="Arial"/>
          <w:color w:val="221E1F"/>
          <w:sz w:val="20"/>
          <w:szCs w:val="20"/>
        </w:rPr>
        <w:t>para a terceira idade d</w:t>
      </w:r>
      <w:r w:rsidRPr="004557A4">
        <w:rPr>
          <w:rFonts w:ascii="Arial" w:hAnsi="Arial" w:cs="Arial"/>
          <w:color w:val="221E1F"/>
          <w:sz w:val="20"/>
          <w:szCs w:val="20"/>
        </w:rPr>
        <w:t xml:space="preserve">a </w:t>
      </w:r>
      <w:r w:rsidR="00555D96" w:rsidRPr="004557A4">
        <w:rPr>
          <w:rFonts w:ascii="Arial" w:hAnsi="Arial" w:cs="Arial"/>
          <w:color w:val="221E1F"/>
          <w:sz w:val="20"/>
          <w:szCs w:val="20"/>
        </w:rPr>
        <w:t>Provedoria de Justiça da Colômbia</w:t>
      </w:r>
      <w:r w:rsidRPr="004557A4">
        <w:rPr>
          <w:rFonts w:ascii="Arial" w:hAnsi="Arial" w:cs="Arial"/>
          <w:color w:val="221E1F"/>
          <w:sz w:val="20"/>
          <w:szCs w:val="20"/>
        </w:rPr>
        <w:t xml:space="preserve"> </w:t>
      </w:r>
    </w:p>
    <w:p w14:paraId="491D8EE6" w14:textId="77777777" w:rsidR="003F6073" w:rsidRPr="004557A4" w:rsidRDefault="003F6073" w:rsidP="003F6073">
      <w:pPr>
        <w:autoSpaceDE w:val="0"/>
        <w:autoSpaceDN w:val="0"/>
        <w:adjustRightInd w:val="0"/>
        <w:spacing w:before="200" w:after="0" w:line="241" w:lineRule="atLeast"/>
        <w:rPr>
          <w:rFonts w:ascii="Arial" w:hAnsi="Arial" w:cs="Arial"/>
          <w:color w:val="221E1F"/>
          <w:sz w:val="20"/>
          <w:szCs w:val="20"/>
        </w:rPr>
      </w:pPr>
      <w:r w:rsidRPr="004557A4">
        <w:rPr>
          <w:rFonts w:ascii="Arial" w:hAnsi="Arial" w:cs="Arial"/>
          <w:color w:val="221E1F"/>
          <w:sz w:val="20"/>
          <w:szCs w:val="20"/>
        </w:rPr>
        <w:t xml:space="preserve">Raquel Vergara Acosta </w:t>
      </w:r>
    </w:p>
    <w:p w14:paraId="0DFFE12E" w14:textId="017CABCF" w:rsidR="003F6073" w:rsidRPr="004557A4" w:rsidRDefault="003F6073" w:rsidP="003F6073">
      <w:pPr>
        <w:autoSpaceDE w:val="0"/>
        <w:autoSpaceDN w:val="0"/>
        <w:adjustRightInd w:val="0"/>
        <w:spacing w:before="200" w:after="0" w:line="241" w:lineRule="atLeast"/>
        <w:rPr>
          <w:rFonts w:ascii="Arial" w:hAnsi="Arial" w:cs="Arial"/>
          <w:color w:val="221E1F"/>
          <w:sz w:val="20"/>
          <w:szCs w:val="20"/>
        </w:rPr>
      </w:pPr>
      <w:r w:rsidRPr="004557A4">
        <w:rPr>
          <w:rFonts w:ascii="Arial" w:hAnsi="Arial" w:cs="Arial"/>
          <w:color w:val="221E1F"/>
          <w:sz w:val="20"/>
          <w:szCs w:val="20"/>
        </w:rPr>
        <w:t>As</w:t>
      </w:r>
      <w:r w:rsidR="00555D96" w:rsidRPr="004557A4">
        <w:rPr>
          <w:rFonts w:ascii="Arial" w:hAnsi="Arial" w:cs="Arial"/>
          <w:color w:val="221E1F"/>
          <w:sz w:val="20"/>
          <w:szCs w:val="20"/>
        </w:rPr>
        <w:t>s</w:t>
      </w:r>
      <w:r w:rsidRPr="004557A4">
        <w:rPr>
          <w:rFonts w:ascii="Arial" w:hAnsi="Arial" w:cs="Arial"/>
          <w:color w:val="221E1F"/>
          <w:sz w:val="20"/>
          <w:szCs w:val="20"/>
        </w:rPr>
        <w:t>es</w:t>
      </w:r>
      <w:r w:rsidR="00555D96" w:rsidRPr="004557A4">
        <w:rPr>
          <w:rFonts w:ascii="Arial" w:hAnsi="Arial" w:cs="Arial"/>
          <w:color w:val="221E1F"/>
          <w:sz w:val="20"/>
          <w:szCs w:val="20"/>
        </w:rPr>
        <w:t>sora metodológica d</w:t>
      </w:r>
      <w:r w:rsidRPr="004557A4">
        <w:rPr>
          <w:rFonts w:ascii="Arial" w:hAnsi="Arial" w:cs="Arial"/>
          <w:color w:val="221E1F"/>
          <w:sz w:val="20"/>
          <w:szCs w:val="20"/>
        </w:rPr>
        <w:t xml:space="preserve">a </w:t>
      </w:r>
      <w:r w:rsidR="00555D96" w:rsidRPr="004557A4">
        <w:rPr>
          <w:rFonts w:ascii="Arial" w:hAnsi="Arial" w:cs="Arial"/>
          <w:color w:val="221E1F"/>
          <w:sz w:val="20"/>
          <w:szCs w:val="20"/>
        </w:rPr>
        <w:t>Provedoria de Justiça da Colômbia</w:t>
      </w:r>
      <w:r w:rsidRPr="004557A4">
        <w:rPr>
          <w:rFonts w:ascii="Arial" w:hAnsi="Arial" w:cs="Arial"/>
          <w:color w:val="221E1F"/>
          <w:sz w:val="20"/>
          <w:szCs w:val="20"/>
        </w:rPr>
        <w:t xml:space="preserve"> </w:t>
      </w:r>
    </w:p>
    <w:p w14:paraId="2C6E4A19" w14:textId="3FB67BB4" w:rsidR="003F6073" w:rsidRPr="004557A4" w:rsidRDefault="007870E9" w:rsidP="003F6073">
      <w:pPr>
        <w:autoSpaceDE w:val="0"/>
        <w:autoSpaceDN w:val="0"/>
        <w:adjustRightInd w:val="0"/>
        <w:spacing w:before="200" w:after="0" w:line="241" w:lineRule="atLeast"/>
        <w:rPr>
          <w:rFonts w:ascii="Arial" w:hAnsi="Arial" w:cs="Arial"/>
          <w:b/>
          <w:bCs/>
          <w:color w:val="57585A"/>
          <w:sz w:val="20"/>
          <w:szCs w:val="20"/>
        </w:rPr>
      </w:pPr>
      <w:r w:rsidRPr="004557A4">
        <w:rPr>
          <w:rFonts w:ascii="Arial" w:hAnsi="Arial" w:cs="Arial"/>
          <w:b/>
          <w:bCs/>
          <w:color w:val="57585A"/>
          <w:sz w:val="20"/>
          <w:szCs w:val="20"/>
        </w:rPr>
        <w:t>Provedor de Justiça da Colô</w:t>
      </w:r>
      <w:r w:rsidR="003F6073" w:rsidRPr="004557A4">
        <w:rPr>
          <w:rFonts w:ascii="Arial" w:hAnsi="Arial" w:cs="Arial"/>
          <w:b/>
          <w:bCs/>
          <w:color w:val="57585A"/>
          <w:sz w:val="20"/>
          <w:szCs w:val="20"/>
        </w:rPr>
        <w:t xml:space="preserve">mbia </w:t>
      </w:r>
    </w:p>
    <w:p w14:paraId="1E1D7741" w14:textId="77777777" w:rsidR="003F6073" w:rsidRPr="004557A4" w:rsidRDefault="003F6073" w:rsidP="003F6073">
      <w:pPr>
        <w:autoSpaceDE w:val="0"/>
        <w:autoSpaceDN w:val="0"/>
        <w:adjustRightInd w:val="0"/>
        <w:spacing w:before="200" w:after="0" w:line="241" w:lineRule="atLeast"/>
        <w:rPr>
          <w:rFonts w:ascii="Arial" w:hAnsi="Arial" w:cs="Arial"/>
          <w:color w:val="221E1F"/>
          <w:sz w:val="20"/>
          <w:szCs w:val="20"/>
        </w:rPr>
      </w:pPr>
      <w:r w:rsidRPr="004557A4">
        <w:rPr>
          <w:rFonts w:ascii="Arial" w:hAnsi="Arial" w:cs="Arial"/>
          <w:color w:val="221E1F"/>
          <w:sz w:val="20"/>
          <w:szCs w:val="20"/>
        </w:rPr>
        <w:t xml:space="preserve">Jorge Armando </w:t>
      </w:r>
      <w:proofErr w:type="spellStart"/>
      <w:r w:rsidRPr="004557A4">
        <w:rPr>
          <w:rFonts w:ascii="Arial" w:hAnsi="Arial" w:cs="Arial"/>
          <w:color w:val="221E1F"/>
          <w:sz w:val="20"/>
          <w:szCs w:val="20"/>
        </w:rPr>
        <w:t>Otálora</w:t>
      </w:r>
      <w:proofErr w:type="spellEnd"/>
      <w:r w:rsidRPr="004557A4">
        <w:rPr>
          <w:rFonts w:ascii="Arial" w:hAnsi="Arial" w:cs="Arial"/>
          <w:color w:val="221E1F"/>
          <w:sz w:val="20"/>
          <w:szCs w:val="20"/>
        </w:rPr>
        <w:t xml:space="preserve"> Gómez </w:t>
      </w:r>
    </w:p>
    <w:p w14:paraId="6B74A7BE" w14:textId="677611C6" w:rsidR="003F6073" w:rsidRPr="004557A4" w:rsidRDefault="007870E9" w:rsidP="003F6073">
      <w:pPr>
        <w:autoSpaceDE w:val="0"/>
        <w:autoSpaceDN w:val="0"/>
        <w:adjustRightInd w:val="0"/>
        <w:spacing w:before="200" w:after="0" w:line="241" w:lineRule="atLeast"/>
        <w:rPr>
          <w:rFonts w:ascii="Arial" w:hAnsi="Arial" w:cs="Arial"/>
          <w:b/>
          <w:bCs/>
          <w:color w:val="57585A"/>
          <w:sz w:val="20"/>
          <w:szCs w:val="20"/>
        </w:rPr>
      </w:pPr>
      <w:r w:rsidRPr="004557A4">
        <w:rPr>
          <w:rFonts w:ascii="Arial" w:hAnsi="Arial" w:cs="Arial"/>
          <w:b/>
          <w:bCs/>
          <w:color w:val="57585A"/>
          <w:sz w:val="20"/>
          <w:szCs w:val="20"/>
        </w:rPr>
        <w:t>Contribuição para o documento</w:t>
      </w:r>
      <w:r w:rsidR="003F6073" w:rsidRPr="004557A4">
        <w:rPr>
          <w:rFonts w:ascii="Arial" w:hAnsi="Arial" w:cs="Arial"/>
          <w:b/>
          <w:bCs/>
          <w:color w:val="57585A"/>
          <w:sz w:val="20"/>
          <w:szCs w:val="20"/>
        </w:rPr>
        <w:t xml:space="preserve"> </w:t>
      </w:r>
      <w:r w:rsidRPr="004557A4">
        <w:rPr>
          <w:rFonts w:ascii="Arial" w:hAnsi="Arial" w:cs="Arial"/>
          <w:b/>
          <w:bCs/>
          <w:color w:val="57585A"/>
          <w:sz w:val="20"/>
          <w:szCs w:val="20"/>
        </w:rPr>
        <w:t>no âmbito da</w:t>
      </w:r>
      <w:r w:rsidR="003F6073" w:rsidRPr="004557A4">
        <w:rPr>
          <w:rFonts w:ascii="Arial" w:hAnsi="Arial" w:cs="Arial"/>
          <w:b/>
          <w:bCs/>
          <w:color w:val="57585A"/>
          <w:sz w:val="20"/>
          <w:szCs w:val="20"/>
        </w:rPr>
        <w:t xml:space="preserve"> Red</w:t>
      </w:r>
      <w:r w:rsidRPr="004557A4">
        <w:rPr>
          <w:rFonts w:ascii="Arial" w:hAnsi="Arial" w:cs="Arial"/>
          <w:b/>
          <w:bCs/>
          <w:color w:val="57585A"/>
          <w:sz w:val="20"/>
          <w:szCs w:val="20"/>
        </w:rPr>
        <w:t>e</w:t>
      </w:r>
      <w:r w:rsidR="003F6073" w:rsidRPr="004557A4">
        <w:rPr>
          <w:rFonts w:ascii="Arial" w:hAnsi="Arial" w:cs="Arial"/>
          <w:b/>
          <w:bCs/>
          <w:color w:val="57585A"/>
          <w:sz w:val="20"/>
          <w:szCs w:val="20"/>
        </w:rPr>
        <w:t xml:space="preserve"> de </w:t>
      </w:r>
      <w:r w:rsidRPr="004557A4">
        <w:rPr>
          <w:rFonts w:ascii="Arial" w:hAnsi="Arial" w:cs="Arial"/>
          <w:b/>
          <w:bCs/>
          <w:color w:val="57585A"/>
          <w:sz w:val="20"/>
          <w:szCs w:val="20"/>
        </w:rPr>
        <w:t>Infância e Adolescê</w:t>
      </w:r>
      <w:r w:rsidR="003F6073" w:rsidRPr="004557A4">
        <w:rPr>
          <w:rFonts w:ascii="Arial" w:hAnsi="Arial" w:cs="Arial"/>
          <w:b/>
          <w:bCs/>
          <w:color w:val="57585A"/>
          <w:sz w:val="20"/>
          <w:szCs w:val="20"/>
        </w:rPr>
        <w:t xml:space="preserve">ncia da FIO </w:t>
      </w:r>
    </w:p>
    <w:p w14:paraId="75540786" w14:textId="2D0DB2A8" w:rsidR="003F6073" w:rsidRPr="004557A4" w:rsidRDefault="003F6073" w:rsidP="003F6073">
      <w:pPr>
        <w:autoSpaceDE w:val="0"/>
        <w:autoSpaceDN w:val="0"/>
        <w:adjustRightInd w:val="0"/>
        <w:spacing w:before="200" w:after="0" w:line="241" w:lineRule="atLeast"/>
        <w:rPr>
          <w:rFonts w:ascii="Arial" w:hAnsi="Arial" w:cs="Arial"/>
          <w:color w:val="221E1F"/>
          <w:sz w:val="20"/>
          <w:szCs w:val="20"/>
        </w:rPr>
      </w:pPr>
      <w:proofErr w:type="spellStart"/>
      <w:r w:rsidRPr="004557A4">
        <w:rPr>
          <w:rFonts w:ascii="Arial" w:hAnsi="Arial" w:cs="Arial"/>
          <w:color w:val="221E1F"/>
          <w:sz w:val="20"/>
          <w:szCs w:val="20"/>
        </w:rPr>
        <w:t>Analía</w:t>
      </w:r>
      <w:proofErr w:type="spellEnd"/>
      <w:r w:rsidRPr="004557A4">
        <w:rPr>
          <w:rFonts w:ascii="Arial" w:hAnsi="Arial" w:cs="Arial"/>
          <w:color w:val="221E1F"/>
          <w:sz w:val="20"/>
          <w:szCs w:val="20"/>
        </w:rPr>
        <w:t xml:space="preserve"> Colombo</w:t>
      </w:r>
      <w:r w:rsidR="007870E9" w:rsidRPr="004557A4">
        <w:rPr>
          <w:rFonts w:ascii="Arial" w:hAnsi="Arial" w:cs="Arial"/>
          <w:color w:val="221E1F"/>
          <w:sz w:val="20"/>
          <w:szCs w:val="20"/>
        </w:rPr>
        <w:t>,</w:t>
      </w:r>
      <w:r w:rsidR="00D402A8" w:rsidRPr="004557A4">
        <w:rPr>
          <w:rFonts w:ascii="Arial" w:hAnsi="Arial" w:cs="Arial"/>
          <w:color w:val="221E1F"/>
          <w:sz w:val="20"/>
          <w:szCs w:val="20"/>
        </w:rPr>
        <w:t xml:space="preserve"> Provedora de Infância e Adolescência na Província de Santa Fé</w:t>
      </w:r>
      <w:r w:rsidRPr="004557A4">
        <w:rPr>
          <w:rFonts w:ascii="Arial" w:hAnsi="Arial" w:cs="Arial"/>
          <w:color w:val="221E1F"/>
          <w:sz w:val="20"/>
          <w:szCs w:val="20"/>
        </w:rPr>
        <w:t xml:space="preserve"> / Argentina </w:t>
      </w:r>
    </w:p>
    <w:p w14:paraId="33B1A846" w14:textId="115A1273" w:rsidR="003F6073" w:rsidRPr="004557A4" w:rsidRDefault="003F6073" w:rsidP="003F6073">
      <w:pPr>
        <w:autoSpaceDE w:val="0"/>
        <w:autoSpaceDN w:val="0"/>
        <w:adjustRightInd w:val="0"/>
        <w:spacing w:before="200" w:after="0" w:line="241" w:lineRule="atLeast"/>
        <w:rPr>
          <w:rFonts w:ascii="Arial" w:hAnsi="Arial" w:cs="Arial"/>
          <w:color w:val="221E1F"/>
          <w:sz w:val="20"/>
          <w:szCs w:val="20"/>
        </w:rPr>
      </w:pPr>
      <w:proofErr w:type="spellStart"/>
      <w:r w:rsidRPr="004557A4">
        <w:rPr>
          <w:rFonts w:ascii="Arial" w:hAnsi="Arial" w:cs="Arial"/>
          <w:color w:val="221E1F"/>
          <w:sz w:val="20"/>
          <w:szCs w:val="20"/>
        </w:rPr>
        <w:t>Mayda</w:t>
      </w:r>
      <w:proofErr w:type="spellEnd"/>
      <w:r w:rsidRPr="004557A4">
        <w:rPr>
          <w:rFonts w:ascii="Arial" w:hAnsi="Arial" w:cs="Arial"/>
          <w:color w:val="221E1F"/>
          <w:sz w:val="20"/>
          <w:szCs w:val="20"/>
        </w:rPr>
        <w:t xml:space="preserve"> Ramos </w:t>
      </w:r>
      <w:proofErr w:type="spellStart"/>
      <w:r w:rsidRPr="004557A4">
        <w:rPr>
          <w:rFonts w:ascii="Arial" w:hAnsi="Arial" w:cs="Arial"/>
          <w:color w:val="221E1F"/>
          <w:sz w:val="20"/>
          <w:szCs w:val="20"/>
        </w:rPr>
        <w:t>Ballón</w:t>
      </w:r>
      <w:proofErr w:type="spellEnd"/>
      <w:r w:rsidR="00D402A8" w:rsidRPr="004557A4">
        <w:rPr>
          <w:rFonts w:ascii="Arial" w:hAnsi="Arial" w:cs="Arial"/>
          <w:color w:val="221E1F"/>
          <w:sz w:val="20"/>
          <w:szCs w:val="20"/>
        </w:rPr>
        <w:t>,</w:t>
      </w:r>
      <w:r w:rsidRPr="004557A4">
        <w:rPr>
          <w:rFonts w:ascii="Arial" w:hAnsi="Arial" w:cs="Arial"/>
          <w:color w:val="221E1F"/>
          <w:sz w:val="20"/>
          <w:szCs w:val="20"/>
        </w:rPr>
        <w:t xml:space="preserve"> </w:t>
      </w:r>
      <w:r w:rsidR="00D402A8" w:rsidRPr="004557A4">
        <w:rPr>
          <w:rFonts w:ascii="Arial" w:hAnsi="Arial" w:cs="Arial"/>
          <w:color w:val="221E1F"/>
          <w:sz w:val="20"/>
          <w:szCs w:val="20"/>
        </w:rPr>
        <w:t xml:space="preserve">Provedora Adjunta para </w:t>
      </w:r>
      <w:r w:rsidRPr="004557A4">
        <w:rPr>
          <w:rFonts w:ascii="Arial" w:hAnsi="Arial" w:cs="Arial"/>
          <w:color w:val="221E1F"/>
          <w:sz w:val="20"/>
          <w:szCs w:val="20"/>
        </w:rPr>
        <w:t xml:space="preserve">a </w:t>
      </w:r>
      <w:r w:rsidR="00D402A8" w:rsidRPr="004557A4">
        <w:rPr>
          <w:rFonts w:ascii="Arial" w:hAnsi="Arial" w:cs="Arial"/>
          <w:color w:val="221E1F"/>
          <w:sz w:val="20"/>
          <w:szCs w:val="20"/>
        </w:rPr>
        <w:t>Infância e Adolescência d</w:t>
      </w:r>
      <w:r w:rsidRPr="004557A4">
        <w:rPr>
          <w:rFonts w:ascii="Arial" w:hAnsi="Arial" w:cs="Arial"/>
          <w:color w:val="221E1F"/>
          <w:sz w:val="20"/>
          <w:szCs w:val="20"/>
        </w:rPr>
        <w:t xml:space="preserve">a </w:t>
      </w:r>
      <w:r w:rsidR="00D402A8" w:rsidRPr="004557A4">
        <w:rPr>
          <w:rFonts w:ascii="Arial" w:hAnsi="Arial" w:cs="Arial"/>
          <w:color w:val="221E1F"/>
          <w:sz w:val="20"/>
          <w:szCs w:val="20"/>
        </w:rPr>
        <w:t>Provedoria de Justiça</w:t>
      </w:r>
      <w:r w:rsidRPr="004557A4">
        <w:rPr>
          <w:rFonts w:ascii="Arial" w:hAnsi="Arial" w:cs="Arial"/>
          <w:color w:val="221E1F"/>
          <w:sz w:val="20"/>
          <w:szCs w:val="20"/>
        </w:rPr>
        <w:t xml:space="preserve"> de Perú </w:t>
      </w:r>
    </w:p>
    <w:p w14:paraId="4191645D" w14:textId="43BDEF1A" w:rsidR="003F6073" w:rsidRPr="004557A4" w:rsidRDefault="008F5E47" w:rsidP="003F6073">
      <w:pPr>
        <w:autoSpaceDE w:val="0"/>
        <w:autoSpaceDN w:val="0"/>
        <w:adjustRightInd w:val="0"/>
        <w:spacing w:before="200" w:after="0" w:line="241" w:lineRule="atLeast"/>
        <w:rPr>
          <w:rFonts w:ascii="Arial" w:hAnsi="Arial" w:cs="Arial"/>
          <w:color w:val="221E1F"/>
          <w:sz w:val="20"/>
          <w:szCs w:val="20"/>
        </w:rPr>
      </w:pPr>
      <w:r>
        <w:rPr>
          <w:rFonts w:ascii="Arial" w:hAnsi="Arial" w:cs="Arial"/>
          <w:b/>
          <w:bCs/>
          <w:color w:val="57585A"/>
          <w:sz w:val="20"/>
          <w:szCs w:val="20"/>
        </w:rPr>
        <w:t>Coordena</w:t>
      </w:r>
      <w:r w:rsidR="00D402A8" w:rsidRPr="004557A4">
        <w:rPr>
          <w:rFonts w:ascii="Arial" w:hAnsi="Arial" w:cs="Arial"/>
          <w:b/>
          <w:bCs/>
          <w:color w:val="57585A"/>
          <w:sz w:val="20"/>
          <w:szCs w:val="20"/>
        </w:rPr>
        <w:t>ção</w:t>
      </w:r>
      <w:r w:rsidR="003F6073" w:rsidRPr="004557A4">
        <w:rPr>
          <w:rFonts w:ascii="Arial" w:hAnsi="Arial" w:cs="Arial"/>
          <w:b/>
          <w:bCs/>
          <w:color w:val="57585A"/>
          <w:sz w:val="20"/>
          <w:szCs w:val="20"/>
        </w:rPr>
        <w:t xml:space="preserve"> </w:t>
      </w:r>
      <w:proofErr w:type="spellStart"/>
      <w:r w:rsidR="003F6073" w:rsidRPr="004557A4">
        <w:rPr>
          <w:rFonts w:ascii="Arial" w:hAnsi="Arial" w:cs="Arial"/>
          <w:color w:val="221E1F"/>
          <w:sz w:val="20"/>
          <w:szCs w:val="20"/>
        </w:rPr>
        <w:t>Alejandra</w:t>
      </w:r>
      <w:proofErr w:type="spellEnd"/>
      <w:r w:rsidR="003F6073" w:rsidRPr="004557A4">
        <w:rPr>
          <w:rFonts w:ascii="Arial" w:hAnsi="Arial" w:cs="Arial"/>
          <w:color w:val="221E1F"/>
          <w:sz w:val="20"/>
          <w:szCs w:val="20"/>
        </w:rPr>
        <w:t xml:space="preserve"> Barrios </w:t>
      </w:r>
      <w:proofErr w:type="spellStart"/>
      <w:r w:rsidR="003F6073" w:rsidRPr="004557A4">
        <w:rPr>
          <w:rFonts w:ascii="Arial" w:hAnsi="Arial" w:cs="Arial"/>
          <w:color w:val="221E1F"/>
          <w:sz w:val="20"/>
          <w:szCs w:val="20"/>
        </w:rPr>
        <w:t>Escudero</w:t>
      </w:r>
      <w:proofErr w:type="spellEnd"/>
      <w:r w:rsidR="003F6073" w:rsidRPr="004557A4">
        <w:rPr>
          <w:rFonts w:ascii="Arial" w:hAnsi="Arial" w:cs="Arial"/>
          <w:color w:val="221E1F"/>
          <w:sz w:val="20"/>
          <w:szCs w:val="20"/>
        </w:rPr>
        <w:t xml:space="preserve"> </w:t>
      </w:r>
    </w:p>
    <w:p w14:paraId="01C422F3" w14:textId="7066A6ED" w:rsidR="003F6073" w:rsidRPr="004557A4" w:rsidRDefault="00D402A8" w:rsidP="003F6073">
      <w:pPr>
        <w:autoSpaceDE w:val="0"/>
        <w:autoSpaceDN w:val="0"/>
        <w:adjustRightInd w:val="0"/>
        <w:spacing w:before="200" w:after="0" w:line="241" w:lineRule="atLeast"/>
        <w:rPr>
          <w:rFonts w:ascii="Arial" w:hAnsi="Arial" w:cs="Arial"/>
          <w:color w:val="221E1F"/>
          <w:sz w:val="20"/>
          <w:szCs w:val="20"/>
        </w:rPr>
      </w:pPr>
      <w:r w:rsidRPr="004557A4">
        <w:rPr>
          <w:rFonts w:ascii="Arial" w:hAnsi="Arial" w:cs="Arial"/>
          <w:color w:val="221E1F"/>
          <w:sz w:val="20"/>
          <w:szCs w:val="20"/>
        </w:rPr>
        <w:t>Coordenadora Geral d</w:t>
      </w:r>
      <w:r w:rsidR="003F6073" w:rsidRPr="004557A4">
        <w:rPr>
          <w:rFonts w:ascii="Arial" w:hAnsi="Arial" w:cs="Arial"/>
          <w:color w:val="221E1F"/>
          <w:sz w:val="20"/>
          <w:szCs w:val="20"/>
        </w:rPr>
        <w:t>a Red</w:t>
      </w:r>
      <w:r w:rsidRPr="004557A4">
        <w:rPr>
          <w:rFonts w:ascii="Arial" w:hAnsi="Arial" w:cs="Arial"/>
          <w:color w:val="221E1F"/>
          <w:sz w:val="20"/>
          <w:szCs w:val="20"/>
        </w:rPr>
        <w:t>e</w:t>
      </w:r>
      <w:r w:rsidR="003F6073" w:rsidRPr="004557A4">
        <w:rPr>
          <w:rFonts w:ascii="Arial" w:hAnsi="Arial" w:cs="Arial"/>
          <w:color w:val="221E1F"/>
          <w:sz w:val="20"/>
          <w:szCs w:val="20"/>
        </w:rPr>
        <w:t xml:space="preserve"> de </w:t>
      </w:r>
      <w:r w:rsidRPr="004557A4">
        <w:rPr>
          <w:rFonts w:ascii="Arial" w:hAnsi="Arial" w:cs="Arial"/>
          <w:color w:val="221E1F"/>
          <w:sz w:val="20"/>
          <w:szCs w:val="20"/>
        </w:rPr>
        <w:t>Infância e Adolescência d</w:t>
      </w:r>
      <w:r w:rsidR="003F6073" w:rsidRPr="004557A4">
        <w:rPr>
          <w:rFonts w:ascii="Arial" w:hAnsi="Arial" w:cs="Arial"/>
          <w:color w:val="221E1F"/>
          <w:sz w:val="20"/>
          <w:szCs w:val="20"/>
        </w:rPr>
        <w:t xml:space="preserve">a FIO </w:t>
      </w:r>
    </w:p>
    <w:p w14:paraId="5C7D6B9D" w14:textId="04D03136" w:rsidR="003F6073" w:rsidRPr="004557A4" w:rsidRDefault="00D402A8" w:rsidP="003F6073">
      <w:pPr>
        <w:autoSpaceDE w:val="0"/>
        <w:autoSpaceDN w:val="0"/>
        <w:adjustRightInd w:val="0"/>
        <w:spacing w:before="200" w:after="0" w:line="241" w:lineRule="atLeast"/>
        <w:rPr>
          <w:rFonts w:ascii="Arial" w:hAnsi="Arial" w:cs="Arial"/>
          <w:b/>
          <w:bCs/>
          <w:color w:val="57585A"/>
          <w:sz w:val="20"/>
          <w:szCs w:val="20"/>
        </w:rPr>
      </w:pPr>
      <w:r w:rsidRPr="004557A4">
        <w:rPr>
          <w:rFonts w:ascii="Arial" w:hAnsi="Arial" w:cs="Arial"/>
          <w:b/>
          <w:bCs/>
          <w:color w:val="57585A"/>
          <w:sz w:val="20"/>
          <w:szCs w:val="20"/>
        </w:rPr>
        <w:t>Supervisão de conteúdos</w:t>
      </w:r>
      <w:r w:rsidR="003F6073" w:rsidRPr="004557A4">
        <w:rPr>
          <w:rFonts w:ascii="Arial" w:hAnsi="Arial" w:cs="Arial"/>
          <w:b/>
          <w:bCs/>
          <w:color w:val="57585A"/>
          <w:sz w:val="20"/>
          <w:szCs w:val="20"/>
        </w:rPr>
        <w:t xml:space="preserve"> PROFIO-GIZ </w:t>
      </w:r>
    </w:p>
    <w:p w14:paraId="52964DBD" w14:textId="151BDDE1" w:rsidR="003F6073" w:rsidRPr="004557A4" w:rsidRDefault="003F6073" w:rsidP="003F6073">
      <w:pPr>
        <w:autoSpaceDE w:val="0"/>
        <w:autoSpaceDN w:val="0"/>
        <w:adjustRightInd w:val="0"/>
        <w:spacing w:before="200" w:after="0" w:line="241" w:lineRule="atLeast"/>
        <w:rPr>
          <w:rFonts w:ascii="Arial" w:hAnsi="Arial" w:cs="Arial"/>
          <w:color w:val="221E1F"/>
          <w:sz w:val="20"/>
          <w:szCs w:val="20"/>
        </w:rPr>
      </w:pPr>
      <w:r w:rsidRPr="004557A4">
        <w:rPr>
          <w:rFonts w:ascii="Arial" w:hAnsi="Arial" w:cs="Arial"/>
          <w:color w:val="221E1F"/>
          <w:sz w:val="20"/>
          <w:szCs w:val="20"/>
        </w:rPr>
        <w:t>Nadezhda Vásquez Cucho As</w:t>
      </w:r>
      <w:r w:rsidR="00D402A8" w:rsidRPr="004557A4">
        <w:rPr>
          <w:rFonts w:ascii="Arial" w:hAnsi="Arial" w:cs="Arial"/>
          <w:color w:val="221E1F"/>
          <w:sz w:val="20"/>
          <w:szCs w:val="20"/>
        </w:rPr>
        <w:t>s</w:t>
      </w:r>
      <w:r w:rsidRPr="004557A4">
        <w:rPr>
          <w:rFonts w:ascii="Arial" w:hAnsi="Arial" w:cs="Arial"/>
          <w:color w:val="221E1F"/>
          <w:sz w:val="20"/>
          <w:szCs w:val="20"/>
        </w:rPr>
        <w:t>es</w:t>
      </w:r>
      <w:r w:rsidR="00D402A8" w:rsidRPr="004557A4">
        <w:rPr>
          <w:rFonts w:ascii="Arial" w:hAnsi="Arial" w:cs="Arial"/>
          <w:color w:val="221E1F"/>
          <w:sz w:val="20"/>
          <w:szCs w:val="20"/>
        </w:rPr>
        <w:t>sora em Direitos</w:t>
      </w:r>
      <w:r w:rsidRPr="004557A4">
        <w:rPr>
          <w:rFonts w:ascii="Arial" w:hAnsi="Arial" w:cs="Arial"/>
          <w:color w:val="221E1F"/>
          <w:sz w:val="20"/>
          <w:szCs w:val="20"/>
        </w:rPr>
        <w:t xml:space="preserve"> Humanos PROFIO-GIZ </w:t>
      </w:r>
    </w:p>
    <w:p w14:paraId="6B31251F" w14:textId="64F6ABC5" w:rsidR="003F6073" w:rsidRPr="004557A4" w:rsidRDefault="00D402A8" w:rsidP="003F6073">
      <w:pPr>
        <w:autoSpaceDE w:val="0"/>
        <w:autoSpaceDN w:val="0"/>
        <w:adjustRightInd w:val="0"/>
        <w:spacing w:before="200" w:after="0" w:line="241" w:lineRule="atLeast"/>
        <w:rPr>
          <w:rFonts w:ascii="Arial" w:hAnsi="Arial" w:cs="Arial"/>
          <w:b/>
          <w:bCs/>
          <w:color w:val="57585A"/>
          <w:sz w:val="20"/>
          <w:szCs w:val="20"/>
        </w:rPr>
      </w:pPr>
      <w:r w:rsidRPr="004557A4">
        <w:rPr>
          <w:rFonts w:ascii="Arial" w:hAnsi="Arial" w:cs="Arial"/>
          <w:b/>
          <w:bCs/>
          <w:color w:val="57585A"/>
          <w:sz w:val="20"/>
          <w:szCs w:val="20"/>
        </w:rPr>
        <w:t>Responsável pela contribuição</w:t>
      </w:r>
      <w:r w:rsidR="003F6073" w:rsidRPr="004557A4">
        <w:rPr>
          <w:rFonts w:ascii="Arial" w:hAnsi="Arial" w:cs="Arial"/>
          <w:b/>
          <w:bCs/>
          <w:color w:val="57585A"/>
          <w:sz w:val="20"/>
          <w:szCs w:val="20"/>
        </w:rPr>
        <w:t xml:space="preserve"> de PROFIO-GIZ </w:t>
      </w:r>
    </w:p>
    <w:p w14:paraId="576A11D1" w14:textId="77777777" w:rsidR="003F6073" w:rsidRPr="004557A4" w:rsidRDefault="003F6073" w:rsidP="003F6073">
      <w:pPr>
        <w:autoSpaceDE w:val="0"/>
        <w:autoSpaceDN w:val="0"/>
        <w:adjustRightInd w:val="0"/>
        <w:spacing w:before="200" w:after="0" w:line="241" w:lineRule="atLeast"/>
        <w:rPr>
          <w:rFonts w:ascii="Arial" w:hAnsi="Arial" w:cs="Arial"/>
          <w:color w:val="221E1F"/>
          <w:sz w:val="20"/>
          <w:szCs w:val="20"/>
        </w:rPr>
      </w:pPr>
      <w:r w:rsidRPr="004557A4">
        <w:rPr>
          <w:rFonts w:ascii="Arial" w:hAnsi="Arial" w:cs="Arial"/>
          <w:color w:val="221E1F"/>
          <w:sz w:val="20"/>
          <w:szCs w:val="20"/>
        </w:rPr>
        <w:t xml:space="preserve">Julia Unger </w:t>
      </w:r>
      <w:proofErr w:type="spellStart"/>
      <w:r w:rsidRPr="004557A4">
        <w:rPr>
          <w:rFonts w:ascii="Arial" w:hAnsi="Arial" w:cs="Arial"/>
          <w:color w:val="221E1F"/>
          <w:sz w:val="20"/>
          <w:szCs w:val="20"/>
        </w:rPr>
        <w:t>Directora</w:t>
      </w:r>
      <w:proofErr w:type="spellEnd"/>
      <w:r w:rsidRPr="004557A4">
        <w:rPr>
          <w:rFonts w:ascii="Arial" w:hAnsi="Arial" w:cs="Arial"/>
          <w:color w:val="221E1F"/>
          <w:sz w:val="20"/>
          <w:szCs w:val="20"/>
        </w:rPr>
        <w:t xml:space="preserve"> PROFIO-GIZ </w:t>
      </w:r>
    </w:p>
    <w:p w14:paraId="1B3A6CFF" w14:textId="30EB337A" w:rsidR="003F6073" w:rsidRPr="004557A4" w:rsidRDefault="00D402A8" w:rsidP="003F6073">
      <w:pPr>
        <w:autoSpaceDE w:val="0"/>
        <w:autoSpaceDN w:val="0"/>
        <w:adjustRightInd w:val="0"/>
        <w:spacing w:before="200" w:after="0" w:line="241" w:lineRule="atLeast"/>
        <w:rPr>
          <w:rFonts w:ascii="Arial" w:hAnsi="Arial" w:cs="Arial"/>
          <w:color w:val="221E1F"/>
          <w:sz w:val="20"/>
          <w:szCs w:val="20"/>
        </w:rPr>
      </w:pPr>
      <w:r w:rsidRPr="004557A4">
        <w:rPr>
          <w:rFonts w:ascii="Arial" w:hAnsi="Arial" w:cs="Arial"/>
          <w:color w:val="221E1F"/>
          <w:sz w:val="20"/>
          <w:szCs w:val="20"/>
        </w:rPr>
        <w:t>Autoriza-se a reprodução</w:t>
      </w:r>
      <w:r w:rsidR="003F6073" w:rsidRPr="004557A4">
        <w:rPr>
          <w:rFonts w:ascii="Arial" w:hAnsi="Arial" w:cs="Arial"/>
          <w:color w:val="221E1F"/>
          <w:sz w:val="20"/>
          <w:szCs w:val="20"/>
        </w:rPr>
        <w:t xml:space="preserve"> total o</w:t>
      </w:r>
      <w:r w:rsidRPr="004557A4">
        <w:rPr>
          <w:rFonts w:ascii="Arial" w:hAnsi="Arial" w:cs="Arial"/>
          <w:color w:val="221E1F"/>
          <w:sz w:val="20"/>
          <w:szCs w:val="20"/>
        </w:rPr>
        <w:t>u parcial desta publicação sempre que se cite a fo</w:t>
      </w:r>
      <w:r w:rsidR="003F6073" w:rsidRPr="004557A4">
        <w:rPr>
          <w:rFonts w:ascii="Arial" w:hAnsi="Arial" w:cs="Arial"/>
          <w:color w:val="221E1F"/>
          <w:sz w:val="20"/>
          <w:szCs w:val="20"/>
        </w:rPr>
        <w:t xml:space="preserve">nte. </w:t>
      </w:r>
    </w:p>
    <w:p w14:paraId="2B7445F5" w14:textId="55A9E758" w:rsidR="003F6073" w:rsidRPr="004557A4" w:rsidRDefault="00D402A8" w:rsidP="003F6073">
      <w:pPr>
        <w:autoSpaceDE w:val="0"/>
        <w:autoSpaceDN w:val="0"/>
        <w:adjustRightInd w:val="0"/>
        <w:spacing w:before="200" w:after="0" w:line="241" w:lineRule="atLeast"/>
        <w:rPr>
          <w:rFonts w:ascii="Arial" w:hAnsi="Arial" w:cs="Arial"/>
          <w:color w:val="221E1F"/>
          <w:sz w:val="20"/>
          <w:szCs w:val="20"/>
        </w:rPr>
      </w:pPr>
      <w:r w:rsidRPr="004557A4">
        <w:rPr>
          <w:rFonts w:ascii="Arial" w:hAnsi="Arial" w:cs="Arial"/>
          <w:color w:val="221E1F"/>
          <w:sz w:val="20"/>
          <w:szCs w:val="20"/>
        </w:rPr>
        <w:t>© Federação</w:t>
      </w:r>
      <w:r w:rsidR="003F6073" w:rsidRPr="004557A4">
        <w:rPr>
          <w:rFonts w:ascii="Arial" w:hAnsi="Arial" w:cs="Arial"/>
          <w:color w:val="221E1F"/>
          <w:sz w:val="20"/>
          <w:szCs w:val="20"/>
        </w:rPr>
        <w:t xml:space="preserve"> Ibero</w:t>
      </w:r>
      <w:r w:rsidRPr="004557A4">
        <w:rPr>
          <w:rFonts w:ascii="Arial" w:hAnsi="Arial" w:cs="Arial"/>
          <w:color w:val="221E1F"/>
          <w:sz w:val="20"/>
          <w:szCs w:val="20"/>
        </w:rPr>
        <w:t>-Americana de</w:t>
      </w:r>
      <w:r w:rsidR="003F6073" w:rsidRPr="004557A4">
        <w:rPr>
          <w:rFonts w:ascii="Arial" w:hAnsi="Arial" w:cs="Arial"/>
          <w:color w:val="221E1F"/>
          <w:sz w:val="20"/>
          <w:szCs w:val="20"/>
        </w:rPr>
        <w:t xml:space="preserve"> Ombudsman www.portalfio.org </w:t>
      </w:r>
    </w:p>
    <w:p w14:paraId="29F72DA5" w14:textId="77777777" w:rsidR="00D402A8" w:rsidRPr="004557A4" w:rsidRDefault="00D402A8" w:rsidP="00D402A8">
      <w:pPr>
        <w:rPr>
          <w:rFonts w:ascii="Arial" w:hAnsi="Arial" w:cs="Arial"/>
          <w:color w:val="221E1F"/>
          <w:sz w:val="20"/>
          <w:szCs w:val="20"/>
        </w:rPr>
      </w:pPr>
      <w:r w:rsidRPr="004557A4">
        <w:rPr>
          <w:rFonts w:ascii="Arial" w:hAnsi="Arial" w:cs="Arial"/>
          <w:color w:val="221E1F"/>
          <w:sz w:val="20"/>
          <w:szCs w:val="20"/>
        </w:rPr>
        <w:lastRenderedPageBreak/>
        <w:t xml:space="preserve">© Deutsche Gesellschaft für Internationale Zusammenarbeit (GIZ) GmbH Projeto de Fortalecimento da Federação Ibero-Americana de Ombudsman, executado por encomenda do Ministério Federal da Cooperação Económica e Desenvolvimento da Alemanha (BMZ) </w:t>
      </w:r>
      <w:hyperlink r:id="rId10" w:history="1">
        <w:r w:rsidRPr="004557A4">
          <w:rPr>
            <w:rStyle w:val="Hiperligao"/>
            <w:rFonts w:ascii="Arial" w:hAnsi="Arial" w:cs="Arial"/>
            <w:sz w:val="20"/>
            <w:szCs w:val="20"/>
          </w:rPr>
          <w:t>www.profio.info</w:t>
        </w:r>
      </w:hyperlink>
    </w:p>
    <w:p w14:paraId="47B2AE2D" w14:textId="77777777" w:rsidR="003F6073" w:rsidRPr="004557A4" w:rsidRDefault="003F6073" w:rsidP="003F6073">
      <w:pPr>
        <w:autoSpaceDE w:val="0"/>
        <w:autoSpaceDN w:val="0"/>
        <w:adjustRightInd w:val="0"/>
        <w:spacing w:after="0" w:line="240" w:lineRule="auto"/>
        <w:rPr>
          <w:rFonts w:ascii="Arial" w:hAnsi="Arial" w:cs="Arial"/>
          <w:color w:val="000000"/>
          <w:sz w:val="20"/>
          <w:szCs w:val="20"/>
        </w:rPr>
      </w:pPr>
    </w:p>
    <w:p w14:paraId="5DCDD467" w14:textId="28319182" w:rsidR="00D402A8" w:rsidRPr="004557A4" w:rsidRDefault="00D402A8" w:rsidP="00D402A8">
      <w:pPr>
        <w:rPr>
          <w:rFonts w:ascii="Arial" w:hAnsi="Arial" w:cs="Arial"/>
          <w:color w:val="221E1F"/>
          <w:sz w:val="20"/>
          <w:szCs w:val="20"/>
        </w:rPr>
      </w:pPr>
      <w:r w:rsidRPr="004557A4">
        <w:rPr>
          <w:rFonts w:ascii="Arial" w:hAnsi="Arial" w:cs="Arial"/>
          <w:color w:val="221E1F"/>
          <w:sz w:val="20"/>
          <w:szCs w:val="20"/>
        </w:rPr>
        <w:t xml:space="preserve">Edição, </w:t>
      </w:r>
      <w:r w:rsidRPr="004557A4">
        <w:rPr>
          <w:rFonts w:ascii="Arial" w:hAnsi="Arial" w:cs="Arial"/>
          <w:i/>
          <w:color w:val="221E1F"/>
          <w:sz w:val="20"/>
          <w:szCs w:val="20"/>
        </w:rPr>
        <w:t>design</w:t>
      </w:r>
      <w:r w:rsidRPr="004557A4">
        <w:rPr>
          <w:rFonts w:ascii="Arial" w:hAnsi="Arial" w:cs="Arial"/>
          <w:color w:val="221E1F"/>
          <w:sz w:val="20"/>
          <w:szCs w:val="20"/>
        </w:rPr>
        <w:t xml:space="preserve"> </w:t>
      </w:r>
      <w:r w:rsidR="008F5E47">
        <w:rPr>
          <w:rFonts w:ascii="Arial" w:hAnsi="Arial" w:cs="Arial"/>
          <w:color w:val="221E1F"/>
          <w:sz w:val="20"/>
          <w:szCs w:val="20"/>
        </w:rPr>
        <w:t>e formatação</w:t>
      </w:r>
      <w:r w:rsidRPr="004557A4">
        <w:rPr>
          <w:rFonts w:ascii="Arial" w:hAnsi="Arial" w:cs="Arial"/>
          <w:color w:val="221E1F"/>
          <w:sz w:val="20"/>
          <w:szCs w:val="20"/>
        </w:rPr>
        <w:t>: Crea Comunicações, Nicarágua Depósito Legal na Biblioteca Nacional do Perú N° 2015-05211 Impresso em Tarea Associação Gráfica Educativa</w:t>
      </w:r>
      <w:r w:rsidRPr="004557A4">
        <w:rPr>
          <w:rFonts w:ascii="Arial" w:hAnsi="Arial" w:cs="Arial"/>
          <w:i/>
          <w:color w:val="221E1F"/>
          <w:sz w:val="20"/>
          <w:szCs w:val="20"/>
        </w:rPr>
        <w:t xml:space="preserve"> Pasaje</w:t>
      </w:r>
      <w:r w:rsidRPr="004557A4">
        <w:rPr>
          <w:rFonts w:ascii="Arial" w:hAnsi="Arial" w:cs="Arial"/>
          <w:color w:val="221E1F"/>
          <w:sz w:val="20"/>
          <w:szCs w:val="20"/>
        </w:rPr>
        <w:t xml:space="preserve"> María Auxiliadora 156, Lima 5, Peru Primeira edição, abril de 2015</w:t>
      </w:r>
    </w:p>
    <w:p w14:paraId="07A652BA" w14:textId="77777777" w:rsidR="003F6073" w:rsidRPr="004557A4" w:rsidRDefault="003F6073" w:rsidP="003F6073">
      <w:pPr>
        <w:rPr>
          <w:rFonts w:ascii="Arial" w:hAnsi="Arial" w:cs="Arial"/>
          <w:color w:val="221E1F"/>
          <w:sz w:val="20"/>
          <w:szCs w:val="20"/>
        </w:rPr>
      </w:pPr>
    </w:p>
    <w:p w14:paraId="3C5A6C94" w14:textId="77777777" w:rsidR="00D402A8" w:rsidRPr="004557A4" w:rsidRDefault="00D402A8" w:rsidP="003F6073">
      <w:pPr>
        <w:rPr>
          <w:rFonts w:ascii="Arial" w:hAnsi="Arial" w:cs="Arial"/>
          <w:color w:val="221E1F"/>
          <w:sz w:val="20"/>
          <w:szCs w:val="20"/>
        </w:rPr>
      </w:pPr>
    </w:p>
    <w:p w14:paraId="12C0551B" w14:textId="77777777" w:rsidR="003F6073" w:rsidRPr="004557A4" w:rsidRDefault="003F6073" w:rsidP="003F6073">
      <w:pPr>
        <w:rPr>
          <w:rFonts w:ascii="Arial" w:hAnsi="Arial" w:cs="Arial"/>
          <w:color w:val="221E1F"/>
          <w:sz w:val="20"/>
          <w:szCs w:val="20"/>
        </w:rPr>
      </w:pPr>
    </w:p>
    <w:p w14:paraId="778DB4BD" w14:textId="77777777" w:rsidR="003F6073" w:rsidRPr="004557A4" w:rsidRDefault="003F6073" w:rsidP="003F6073">
      <w:pPr>
        <w:rPr>
          <w:rFonts w:ascii="Arial" w:hAnsi="Arial" w:cs="Arial"/>
          <w:color w:val="221E1F"/>
          <w:sz w:val="20"/>
          <w:szCs w:val="20"/>
        </w:rPr>
      </w:pPr>
    </w:p>
    <w:p w14:paraId="125B9EE3" w14:textId="77777777" w:rsidR="003F6073" w:rsidRPr="004557A4" w:rsidRDefault="003F6073" w:rsidP="003F6073">
      <w:pPr>
        <w:rPr>
          <w:rFonts w:ascii="Arial" w:hAnsi="Arial" w:cs="Arial"/>
          <w:color w:val="221E1F"/>
          <w:sz w:val="20"/>
          <w:szCs w:val="20"/>
        </w:rPr>
      </w:pPr>
    </w:p>
    <w:p w14:paraId="5FEB376A" w14:textId="77777777" w:rsidR="003F6073" w:rsidRPr="004557A4" w:rsidRDefault="003F6073" w:rsidP="003F6073">
      <w:pPr>
        <w:rPr>
          <w:rFonts w:ascii="Arial" w:hAnsi="Arial" w:cs="Arial"/>
          <w:color w:val="221E1F"/>
          <w:sz w:val="20"/>
          <w:szCs w:val="20"/>
        </w:rPr>
      </w:pPr>
    </w:p>
    <w:p w14:paraId="5DB9CC40" w14:textId="77777777" w:rsidR="003F6073" w:rsidRPr="004557A4" w:rsidRDefault="003F6073" w:rsidP="003F6073">
      <w:pPr>
        <w:rPr>
          <w:rFonts w:ascii="Arial" w:hAnsi="Arial" w:cs="Arial"/>
          <w:color w:val="221E1F"/>
          <w:sz w:val="20"/>
          <w:szCs w:val="20"/>
        </w:rPr>
      </w:pPr>
    </w:p>
    <w:p w14:paraId="3BDD9EEC" w14:textId="77777777" w:rsidR="003F6073" w:rsidRPr="004557A4" w:rsidRDefault="003F6073" w:rsidP="003F6073">
      <w:pPr>
        <w:rPr>
          <w:rFonts w:ascii="Arial" w:hAnsi="Arial" w:cs="Arial"/>
          <w:color w:val="221E1F"/>
          <w:sz w:val="20"/>
          <w:szCs w:val="20"/>
        </w:rPr>
      </w:pPr>
    </w:p>
    <w:p w14:paraId="40269E40" w14:textId="77777777" w:rsidR="003F6073" w:rsidRPr="004557A4" w:rsidRDefault="003F6073" w:rsidP="003F6073">
      <w:pPr>
        <w:rPr>
          <w:rFonts w:ascii="Arial" w:hAnsi="Arial" w:cs="Arial"/>
          <w:color w:val="221E1F"/>
          <w:sz w:val="20"/>
          <w:szCs w:val="20"/>
        </w:rPr>
      </w:pPr>
    </w:p>
    <w:p w14:paraId="2491C0EA" w14:textId="77777777" w:rsidR="003F6073" w:rsidRPr="004557A4" w:rsidRDefault="003F6073" w:rsidP="003F6073">
      <w:pPr>
        <w:rPr>
          <w:rFonts w:ascii="Arial" w:hAnsi="Arial" w:cs="Arial"/>
          <w:color w:val="221E1F"/>
          <w:sz w:val="20"/>
          <w:szCs w:val="20"/>
        </w:rPr>
      </w:pPr>
    </w:p>
    <w:p w14:paraId="06A28550" w14:textId="77777777" w:rsidR="003F6073" w:rsidRPr="004557A4" w:rsidRDefault="003F6073" w:rsidP="003F6073">
      <w:pPr>
        <w:rPr>
          <w:rFonts w:ascii="Arial" w:hAnsi="Arial" w:cs="Arial"/>
          <w:color w:val="221E1F"/>
          <w:sz w:val="20"/>
          <w:szCs w:val="20"/>
        </w:rPr>
      </w:pPr>
    </w:p>
    <w:p w14:paraId="23E0F94C" w14:textId="77777777" w:rsidR="003F6073" w:rsidRPr="004557A4" w:rsidRDefault="003F6073" w:rsidP="003F6073">
      <w:pPr>
        <w:rPr>
          <w:rFonts w:ascii="Arial" w:hAnsi="Arial" w:cs="Arial"/>
          <w:color w:val="221E1F"/>
          <w:sz w:val="20"/>
          <w:szCs w:val="20"/>
        </w:rPr>
      </w:pPr>
    </w:p>
    <w:p w14:paraId="08C8AB09" w14:textId="77777777" w:rsidR="003F6073" w:rsidRPr="004557A4" w:rsidRDefault="003F6073" w:rsidP="003F6073">
      <w:pPr>
        <w:rPr>
          <w:rFonts w:ascii="Arial" w:hAnsi="Arial" w:cs="Arial"/>
          <w:color w:val="221E1F"/>
          <w:sz w:val="20"/>
          <w:szCs w:val="20"/>
        </w:rPr>
      </w:pPr>
    </w:p>
    <w:p w14:paraId="15562441" w14:textId="77777777" w:rsidR="003F6073" w:rsidRPr="004557A4" w:rsidRDefault="003F6073" w:rsidP="003F6073">
      <w:pPr>
        <w:rPr>
          <w:rFonts w:ascii="Arial" w:hAnsi="Arial" w:cs="Arial"/>
          <w:color w:val="221E1F"/>
          <w:sz w:val="20"/>
          <w:szCs w:val="20"/>
        </w:rPr>
      </w:pPr>
    </w:p>
    <w:p w14:paraId="24B99CFE" w14:textId="77777777" w:rsidR="003F6073" w:rsidRPr="004557A4" w:rsidRDefault="003F6073" w:rsidP="003F6073">
      <w:pPr>
        <w:rPr>
          <w:rFonts w:ascii="Arial" w:hAnsi="Arial" w:cs="Arial"/>
          <w:color w:val="221E1F"/>
          <w:sz w:val="20"/>
          <w:szCs w:val="20"/>
        </w:rPr>
      </w:pPr>
    </w:p>
    <w:p w14:paraId="7FC88BC5" w14:textId="77777777" w:rsidR="003F6073" w:rsidRPr="004557A4" w:rsidRDefault="003F6073" w:rsidP="003F6073">
      <w:pPr>
        <w:rPr>
          <w:rFonts w:ascii="Arial" w:hAnsi="Arial" w:cs="Arial"/>
          <w:color w:val="221E1F"/>
          <w:sz w:val="20"/>
          <w:szCs w:val="20"/>
        </w:rPr>
      </w:pPr>
    </w:p>
    <w:p w14:paraId="4BA6FA0E" w14:textId="77777777" w:rsidR="003F6073" w:rsidRPr="004557A4" w:rsidRDefault="003F6073" w:rsidP="003F6073">
      <w:pPr>
        <w:rPr>
          <w:rFonts w:ascii="Arial" w:hAnsi="Arial" w:cs="Arial"/>
          <w:color w:val="221E1F"/>
          <w:sz w:val="20"/>
          <w:szCs w:val="20"/>
        </w:rPr>
      </w:pPr>
    </w:p>
    <w:p w14:paraId="5FD3BDBB" w14:textId="77777777" w:rsidR="003F6073" w:rsidRPr="004557A4" w:rsidRDefault="003F6073" w:rsidP="003F6073">
      <w:pPr>
        <w:rPr>
          <w:rFonts w:ascii="Arial" w:hAnsi="Arial" w:cs="Arial"/>
          <w:color w:val="221E1F"/>
          <w:sz w:val="20"/>
          <w:szCs w:val="20"/>
        </w:rPr>
      </w:pPr>
    </w:p>
    <w:p w14:paraId="5922962F" w14:textId="77777777" w:rsidR="003F6073" w:rsidRPr="004557A4" w:rsidRDefault="003F6073" w:rsidP="003F6073">
      <w:pPr>
        <w:rPr>
          <w:rFonts w:ascii="Arial" w:hAnsi="Arial" w:cs="Arial"/>
          <w:color w:val="221E1F"/>
          <w:sz w:val="20"/>
          <w:szCs w:val="20"/>
        </w:rPr>
      </w:pPr>
    </w:p>
    <w:p w14:paraId="1EE86E74" w14:textId="77777777" w:rsidR="003F6073" w:rsidRPr="004557A4" w:rsidRDefault="003F6073" w:rsidP="003F6073">
      <w:pPr>
        <w:rPr>
          <w:rFonts w:ascii="Arial" w:hAnsi="Arial" w:cs="Arial"/>
          <w:color w:val="221E1F"/>
          <w:sz w:val="20"/>
          <w:szCs w:val="20"/>
        </w:rPr>
      </w:pPr>
    </w:p>
    <w:p w14:paraId="55E228C3" w14:textId="77777777" w:rsidR="003F6073" w:rsidRPr="004557A4" w:rsidRDefault="003F6073" w:rsidP="003F6073">
      <w:pPr>
        <w:rPr>
          <w:rFonts w:ascii="Arial" w:hAnsi="Arial" w:cs="Arial"/>
          <w:color w:val="221E1F"/>
          <w:sz w:val="20"/>
          <w:szCs w:val="20"/>
        </w:rPr>
      </w:pPr>
    </w:p>
    <w:p w14:paraId="6042ABC3" w14:textId="77777777" w:rsidR="003F6073" w:rsidRPr="004557A4" w:rsidRDefault="003F6073" w:rsidP="003F6073">
      <w:pPr>
        <w:rPr>
          <w:rFonts w:ascii="Arial" w:hAnsi="Arial" w:cs="Arial"/>
          <w:color w:val="221E1F"/>
          <w:sz w:val="20"/>
          <w:szCs w:val="20"/>
        </w:rPr>
      </w:pPr>
    </w:p>
    <w:p w14:paraId="78C43965" w14:textId="77777777" w:rsidR="003F6073" w:rsidRPr="004557A4" w:rsidRDefault="003F6073" w:rsidP="003F6073">
      <w:pPr>
        <w:rPr>
          <w:rFonts w:ascii="Arial" w:hAnsi="Arial" w:cs="Arial"/>
          <w:color w:val="221E1F"/>
          <w:sz w:val="20"/>
          <w:szCs w:val="20"/>
        </w:rPr>
      </w:pPr>
    </w:p>
    <w:p w14:paraId="1ADAC491" w14:textId="77777777" w:rsidR="003F6073" w:rsidRPr="004557A4" w:rsidRDefault="003F6073" w:rsidP="003F6073">
      <w:pPr>
        <w:rPr>
          <w:rFonts w:ascii="Arial" w:hAnsi="Arial" w:cs="Arial"/>
          <w:color w:val="221E1F"/>
          <w:sz w:val="20"/>
          <w:szCs w:val="20"/>
        </w:rPr>
      </w:pPr>
    </w:p>
    <w:p w14:paraId="55B39F4E" w14:textId="77777777" w:rsidR="003F6073" w:rsidRPr="004557A4" w:rsidRDefault="003F6073" w:rsidP="003F6073">
      <w:pPr>
        <w:rPr>
          <w:rFonts w:ascii="Arial" w:hAnsi="Arial" w:cs="Arial"/>
          <w:color w:val="221E1F"/>
          <w:sz w:val="20"/>
          <w:szCs w:val="20"/>
        </w:rPr>
      </w:pPr>
    </w:p>
    <w:p w14:paraId="66F348C1" w14:textId="77777777" w:rsidR="003F6073" w:rsidRPr="004557A4" w:rsidRDefault="003F6073" w:rsidP="003F6073">
      <w:pPr>
        <w:rPr>
          <w:rFonts w:ascii="Arial" w:hAnsi="Arial" w:cs="Arial"/>
          <w:color w:val="221E1F"/>
          <w:sz w:val="20"/>
          <w:szCs w:val="20"/>
        </w:rPr>
      </w:pPr>
    </w:p>
    <w:p w14:paraId="111D9ADD" w14:textId="77777777" w:rsidR="00D402A8" w:rsidRPr="004557A4" w:rsidRDefault="00D402A8" w:rsidP="003F6073">
      <w:pPr>
        <w:rPr>
          <w:rFonts w:ascii="Arial" w:hAnsi="Arial" w:cs="Arial"/>
          <w:color w:val="221E1F"/>
          <w:sz w:val="20"/>
          <w:szCs w:val="20"/>
        </w:rPr>
      </w:pPr>
    </w:p>
    <w:p w14:paraId="37CAB8E6" w14:textId="77777777" w:rsidR="00D402A8" w:rsidRPr="004557A4" w:rsidRDefault="00D402A8" w:rsidP="003F6073">
      <w:pPr>
        <w:rPr>
          <w:rFonts w:ascii="Arial" w:hAnsi="Arial" w:cs="Arial"/>
          <w:color w:val="221E1F"/>
          <w:sz w:val="20"/>
          <w:szCs w:val="20"/>
        </w:rPr>
      </w:pPr>
    </w:p>
    <w:p w14:paraId="1E3AF0A7" w14:textId="77777777" w:rsidR="003F6073" w:rsidRPr="004557A4" w:rsidRDefault="003F6073" w:rsidP="003F6073">
      <w:pPr>
        <w:rPr>
          <w:rFonts w:ascii="Arial" w:hAnsi="Arial" w:cs="Arial"/>
          <w:b/>
          <w:color w:val="221E1F"/>
          <w:sz w:val="20"/>
          <w:szCs w:val="20"/>
        </w:rPr>
      </w:pPr>
    </w:p>
    <w:p w14:paraId="562EF6A8" w14:textId="77777777" w:rsidR="003F6073" w:rsidRPr="004557A4" w:rsidRDefault="003F6073" w:rsidP="003F6073">
      <w:pPr>
        <w:rPr>
          <w:rFonts w:ascii="Arial" w:hAnsi="Arial" w:cs="Arial"/>
          <w:b/>
          <w:color w:val="221E1F"/>
          <w:sz w:val="20"/>
          <w:szCs w:val="20"/>
        </w:rPr>
      </w:pPr>
      <w:r w:rsidRPr="004557A4">
        <w:rPr>
          <w:rFonts w:ascii="Arial" w:hAnsi="Arial" w:cs="Arial"/>
          <w:b/>
          <w:color w:val="221E1F"/>
          <w:sz w:val="20"/>
          <w:szCs w:val="20"/>
        </w:rPr>
        <w:lastRenderedPageBreak/>
        <w:t>ÍNDICE</w:t>
      </w:r>
    </w:p>
    <w:p w14:paraId="62B96984" w14:textId="492FCF31" w:rsidR="003F6073" w:rsidRPr="004557A4" w:rsidRDefault="003F6073" w:rsidP="003F6073">
      <w:pPr>
        <w:autoSpaceDE w:val="0"/>
        <w:autoSpaceDN w:val="0"/>
        <w:adjustRightInd w:val="0"/>
        <w:spacing w:before="240" w:after="0" w:line="241" w:lineRule="atLeast"/>
        <w:rPr>
          <w:rFonts w:ascii="Arial" w:hAnsi="Arial" w:cs="Arial"/>
          <w:color w:val="51924D"/>
        </w:rPr>
      </w:pPr>
      <w:r w:rsidRPr="004557A4">
        <w:rPr>
          <w:rFonts w:ascii="Museo 300" w:hAnsi="Museo 300"/>
          <w:color w:val="221E1F"/>
          <w:sz w:val="21"/>
          <w:szCs w:val="21"/>
        </w:rPr>
        <w:t>1</w:t>
      </w:r>
      <w:r w:rsidR="00D402A8" w:rsidRPr="004557A4">
        <w:rPr>
          <w:rFonts w:ascii="Arial" w:hAnsi="Arial" w:cs="Arial"/>
          <w:color w:val="221E1F"/>
        </w:rPr>
        <w:t>. Apresentação</w:t>
      </w:r>
    </w:p>
    <w:p w14:paraId="7E11C8A9" w14:textId="4729292E" w:rsidR="003F6073" w:rsidRPr="004557A4" w:rsidRDefault="00D402A8" w:rsidP="003F6073">
      <w:pPr>
        <w:autoSpaceDE w:val="0"/>
        <w:autoSpaceDN w:val="0"/>
        <w:adjustRightInd w:val="0"/>
        <w:spacing w:before="240" w:after="0" w:line="241" w:lineRule="atLeast"/>
        <w:rPr>
          <w:rFonts w:ascii="Arial" w:hAnsi="Arial" w:cs="Arial"/>
          <w:color w:val="51924D"/>
        </w:rPr>
      </w:pPr>
      <w:r w:rsidRPr="004557A4">
        <w:rPr>
          <w:rFonts w:ascii="Arial" w:hAnsi="Arial" w:cs="Arial"/>
          <w:color w:val="221E1F"/>
        </w:rPr>
        <w:t>2. Justificação</w:t>
      </w:r>
    </w:p>
    <w:p w14:paraId="0B4C0830" w14:textId="161684C8" w:rsidR="003F6073" w:rsidRPr="004557A4" w:rsidRDefault="00D402A8" w:rsidP="003F6073">
      <w:pPr>
        <w:autoSpaceDE w:val="0"/>
        <w:autoSpaceDN w:val="0"/>
        <w:adjustRightInd w:val="0"/>
        <w:spacing w:before="240" w:after="0" w:line="241" w:lineRule="atLeast"/>
        <w:rPr>
          <w:rFonts w:ascii="Arial" w:hAnsi="Arial" w:cs="Arial"/>
          <w:color w:val="51924D"/>
        </w:rPr>
      </w:pPr>
      <w:r w:rsidRPr="004557A4">
        <w:rPr>
          <w:rFonts w:ascii="Arial" w:hAnsi="Arial" w:cs="Arial"/>
          <w:color w:val="221E1F"/>
        </w:rPr>
        <w:t xml:space="preserve">3. Fases para </w:t>
      </w:r>
      <w:r w:rsidR="003F6073" w:rsidRPr="004557A4">
        <w:rPr>
          <w:rFonts w:ascii="Arial" w:hAnsi="Arial" w:cs="Arial"/>
          <w:color w:val="221E1F"/>
        </w:rPr>
        <w:t xml:space="preserve">a </w:t>
      </w:r>
      <w:r w:rsidRPr="004557A4">
        <w:rPr>
          <w:rFonts w:ascii="Arial" w:hAnsi="Arial" w:cs="Arial"/>
          <w:color w:val="221E1F"/>
        </w:rPr>
        <w:t>realização</w:t>
      </w:r>
      <w:r w:rsidR="003F6073" w:rsidRPr="004557A4">
        <w:rPr>
          <w:rFonts w:ascii="Arial" w:hAnsi="Arial" w:cs="Arial"/>
          <w:color w:val="221E1F"/>
        </w:rPr>
        <w:t xml:space="preserve"> de </w:t>
      </w:r>
      <w:r w:rsidRPr="004557A4">
        <w:rPr>
          <w:rFonts w:ascii="Arial" w:hAnsi="Arial" w:cs="Arial"/>
          <w:color w:val="221E1F"/>
        </w:rPr>
        <w:t>relatórios de defesa sobre a infância e a adolescência</w:t>
      </w:r>
      <w:r w:rsidR="003F6073" w:rsidRPr="004557A4">
        <w:rPr>
          <w:rFonts w:ascii="Arial" w:hAnsi="Arial" w:cs="Arial"/>
          <w:color w:val="221E1F"/>
        </w:rPr>
        <w:t xml:space="preserve"> </w:t>
      </w:r>
    </w:p>
    <w:p w14:paraId="7EE2D899" w14:textId="42D8EFC1" w:rsidR="003F6073" w:rsidRPr="004557A4" w:rsidRDefault="003F6073" w:rsidP="003F6073">
      <w:pPr>
        <w:autoSpaceDE w:val="0"/>
        <w:autoSpaceDN w:val="0"/>
        <w:adjustRightInd w:val="0"/>
        <w:spacing w:before="60" w:after="0" w:line="211" w:lineRule="atLeast"/>
        <w:ind w:left="800" w:hanging="420"/>
        <w:rPr>
          <w:rFonts w:ascii="Arial" w:hAnsi="Arial" w:cs="Arial"/>
          <w:color w:val="4C4C4E"/>
        </w:rPr>
      </w:pPr>
      <w:r w:rsidRPr="004557A4">
        <w:rPr>
          <w:rFonts w:ascii="Arial" w:hAnsi="Arial" w:cs="Arial"/>
          <w:color w:val="67A065"/>
        </w:rPr>
        <w:t xml:space="preserve">3.1 </w:t>
      </w:r>
      <w:r w:rsidRPr="008F5E47">
        <w:rPr>
          <w:rFonts w:ascii="Arial" w:hAnsi="Arial" w:cs="Arial"/>
          <w:color w:val="4C4C4E"/>
        </w:rPr>
        <w:t xml:space="preserve">Fase 1. </w:t>
      </w:r>
      <w:r w:rsidR="00D402A8" w:rsidRPr="008F5E47">
        <w:rPr>
          <w:rFonts w:ascii="Arial" w:hAnsi="Arial" w:cs="Arial"/>
          <w:color w:val="4C4C4E"/>
        </w:rPr>
        <w:t>Priorização d</w:t>
      </w:r>
      <w:r w:rsidRPr="008F5E47">
        <w:rPr>
          <w:rFonts w:ascii="Arial" w:hAnsi="Arial" w:cs="Arial"/>
          <w:color w:val="4C4C4E"/>
        </w:rPr>
        <w:t>a temática a e</w:t>
      </w:r>
      <w:r w:rsidR="00D402A8" w:rsidRPr="008F5E47">
        <w:rPr>
          <w:rFonts w:ascii="Arial" w:hAnsi="Arial" w:cs="Arial"/>
          <w:color w:val="4C4C4E"/>
        </w:rPr>
        <w:t>studar e a planear na elaboração do relatório de defesa</w:t>
      </w:r>
      <w:r w:rsidRPr="004557A4">
        <w:rPr>
          <w:rFonts w:ascii="Arial" w:hAnsi="Arial" w:cs="Arial"/>
          <w:color w:val="51924D"/>
        </w:rPr>
        <w:t xml:space="preserve"> </w:t>
      </w:r>
      <w:r w:rsidRPr="004557A4">
        <w:rPr>
          <w:rFonts w:ascii="Arial" w:hAnsi="Arial" w:cs="Arial"/>
          <w:color w:val="4C4C4E"/>
        </w:rPr>
        <w:t xml:space="preserve"> </w:t>
      </w:r>
    </w:p>
    <w:p w14:paraId="5F9C6A81" w14:textId="0E54B37D" w:rsidR="003F6073" w:rsidRPr="004557A4" w:rsidRDefault="003F6073" w:rsidP="003F6073">
      <w:pPr>
        <w:autoSpaceDE w:val="0"/>
        <w:autoSpaceDN w:val="0"/>
        <w:adjustRightInd w:val="0"/>
        <w:spacing w:before="60" w:after="0" w:line="211" w:lineRule="atLeast"/>
        <w:ind w:left="800" w:hanging="420"/>
        <w:rPr>
          <w:rFonts w:ascii="Arial" w:hAnsi="Arial" w:cs="Arial"/>
          <w:color w:val="4C4C4E"/>
        </w:rPr>
      </w:pPr>
      <w:r w:rsidRPr="004557A4">
        <w:rPr>
          <w:rFonts w:ascii="Arial" w:hAnsi="Arial" w:cs="Arial"/>
          <w:color w:val="51924D"/>
        </w:rPr>
        <w:t xml:space="preserve">3.1.1 </w:t>
      </w:r>
      <w:r w:rsidR="00D402A8" w:rsidRPr="008F5E47">
        <w:rPr>
          <w:rFonts w:ascii="Arial" w:hAnsi="Arial" w:cs="Arial"/>
          <w:color w:val="4C4C4E"/>
        </w:rPr>
        <w:t>Priorização da temática a estudar</w:t>
      </w:r>
    </w:p>
    <w:p w14:paraId="0EAEB9B2" w14:textId="6B3B910F" w:rsidR="003F6073" w:rsidRPr="004557A4" w:rsidRDefault="003F6073" w:rsidP="003F6073">
      <w:pPr>
        <w:autoSpaceDE w:val="0"/>
        <w:autoSpaceDN w:val="0"/>
        <w:adjustRightInd w:val="0"/>
        <w:spacing w:before="60" w:after="0" w:line="211" w:lineRule="atLeast"/>
        <w:ind w:left="800" w:hanging="420"/>
        <w:rPr>
          <w:rFonts w:ascii="Arial" w:hAnsi="Arial" w:cs="Arial"/>
          <w:color w:val="4C4C4E"/>
        </w:rPr>
      </w:pPr>
      <w:r w:rsidRPr="004557A4">
        <w:rPr>
          <w:rFonts w:ascii="Arial" w:hAnsi="Arial" w:cs="Arial"/>
          <w:color w:val="67A065"/>
        </w:rPr>
        <w:t xml:space="preserve">3.1.2 </w:t>
      </w:r>
      <w:r w:rsidR="00D402A8" w:rsidRPr="008F5E47">
        <w:rPr>
          <w:rFonts w:ascii="Arial" w:hAnsi="Arial" w:cs="Arial"/>
          <w:color w:val="67A065"/>
          <w:lang w:val="es-ES"/>
        </w:rPr>
        <w:t>Elaboração de uma ficha de proje</w:t>
      </w:r>
      <w:r w:rsidRPr="008F5E47">
        <w:rPr>
          <w:rFonts w:ascii="Arial" w:hAnsi="Arial" w:cs="Arial"/>
          <w:color w:val="67A065"/>
          <w:lang w:val="es-ES"/>
        </w:rPr>
        <w:t>to que permita planear</w:t>
      </w:r>
      <w:r w:rsidR="00D402A8" w:rsidRPr="008F5E47">
        <w:rPr>
          <w:rFonts w:ascii="Arial" w:hAnsi="Arial" w:cs="Arial"/>
          <w:color w:val="67A065"/>
          <w:lang w:val="es-ES"/>
        </w:rPr>
        <w:t xml:space="preserve"> o relatório e avaliar a viabilidade da investigação</w:t>
      </w:r>
      <w:r w:rsidRPr="004557A4">
        <w:rPr>
          <w:rFonts w:ascii="Arial" w:hAnsi="Arial" w:cs="Arial"/>
          <w:color w:val="4C4C4E"/>
        </w:rPr>
        <w:t xml:space="preserve"> </w:t>
      </w:r>
    </w:p>
    <w:p w14:paraId="6016AB8B" w14:textId="30B373FB" w:rsidR="003F6073" w:rsidRPr="004557A4" w:rsidRDefault="003F6073" w:rsidP="003F6073">
      <w:pPr>
        <w:autoSpaceDE w:val="0"/>
        <w:autoSpaceDN w:val="0"/>
        <w:adjustRightInd w:val="0"/>
        <w:spacing w:before="60" w:after="0" w:line="211" w:lineRule="atLeast"/>
        <w:ind w:left="1300" w:hanging="40"/>
        <w:rPr>
          <w:rFonts w:ascii="Arial" w:hAnsi="Arial" w:cs="Arial"/>
          <w:color w:val="4C4C4E"/>
        </w:rPr>
      </w:pPr>
      <w:r w:rsidRPr="004557A4">
        <w:rPr>
          <w:rFonts w:ascii="Arial" w:hAnsi="Arial" w:cs="Arial"/>
          <w:color w:val="67A065"/>
        </w:rPr>
        <w:t xml:space="preserve">• </w:t>
      </w:r>
      <w:r w:rsidR="00D402A8" w:rsidRPr="004557A4">
        <w:rPr>
          <w:rFonts w:ascii="Arial" w:hAnsi="Arial" w:cs="Arial"/>
          <w:color w:val="4C4C4E"/>
        </w:rPr>
        <w:t>Apresentação</w:t>
      </w:r>
    </w:p>
    <w:p w14:paraId="60BFD114" w14:textId="233D0F8A" w:rsidR="003F6073" w:rsidRPr="004557A4" w:rsidRDefault="003F6073" w:rsidP="003F6073">
      <w:pPr>
        <w:autoSpaceDE w:val="0"/>
        <w:autoSpaceDN w:val="0"/>
        <w:adjustRightInd w:val="0"/>
        <w:spacing w:before="60" w:after="0" w:line="211" w:lineRule="atLeast"/>
        <w:ind w:left="1300" w:hanging="40"/>
        <w:rPr>
          <w:rFonts w:ascii="Arial" w:hAnsi="Arial" w:cs="Arial"/>
          <w:color w:val="4C4C4E"/>
        </w:rPr>
      </w:pPr>
      <w:r w:rsidRPr="004557A4">
        <w:rPr>
          <w:rFonts w:ascii="Arial" w:hAnsi="Arial" w:cs="Arial"/>
          <w:color w:val="67A065"/>
        </w:rPr>
        <w:t xml:space="preserve">• </w:t>
      </w:r>
      <w:r w:rsidRPr="004557A4">
        <w:rPr>
          <w:rFonts w:ascii="Arial" w:hAnsi="Arial" w:cs="Arial"/>
          <w:color w:val="4C4C4E"/>
        </w:rPr>
        <w:t>Justifi</w:t>
      </w:r>
      <w:r w:rsidR="00D402A8" w:rsidRPr="004557A4">
        <w:rPr>
          <w:rFonts w:ascii="Arial" w:hAnsi="Arial" w:cs="Arial"/>
          <w:color w:val="4C4C4E"/>
        </w:rPr>
        <w:t>cação</w:t>
      </w:r>
    </w:p>
    <w:p w14:paraId="39C4E773" w14:textId="5F09842A" w:rsidR="003F6073" w:rsidRPr="004557A4" w:rsidRDefault="003F6073" w:rsidP="003F6073">
      <w:pPr>
        <w:autoSpaceDE w:val="0"/>
        <w:autoSpaceDN w:val="0"/>
        <w:adjustRightInd w:val="0"/>
        <w:spacing w:before="60" w:after="0" w:line="211" w:lineRule="atLeast"/>
        <w:ind w:left="1300" w:hanging="40"/>
        <w:rPr>
          <w:rFonts w:ascii="Arial" w:hAnsi="Arial" w:cs="Arial"/>
          <w:color w:val="4C4C4E"/>
        </w:rPr>
      </w:pPr>
      <w:r w:rsidRPr="004557A4">
        <w:rPr>
          <w:rFonts w:ascii="Arial" w:hAnsi="Arial" w:cs="Arial"/>
          <w:color w:val="67A065"/>
        </w:rPr>
        <w:t xml:space="preserve">• </w:t>
      </w:r>
      <w:r w:rsidR="00D402A8" w:rsidRPr="004557A4">
        <w:rPr>
          <w:rFonts w:ascii="Arial" w:hAnsi="Arial" w:cs="Arial"/>
          <w:color w:val="4C4C4E"/>
        </w:rPr>
        <w:t>Objetivos</w:t>
      </w:r>
    </w:p>
    <w:p w14:paraId="51EFF1EE" w14:textId="52874F01" w:rsidR="003F6073" w:rsidRPr="004557A4" w:rsidRDefault="003F6073" w:rsidP="003F6073">
      <w:pPr>
        <w:autoSpaceDE w:val="0"/>
        <w:autoSpaceDN w:val="0"/>
        <w:adjustRightInd w:val="0"/>
        <w:spacing w:before="60" w:after="0" w:line="211" w:lineRule="atLeast"/>
        <w:ind w:left="1300" w:hanging="40"/>
        <w:rPr>
          <w:rFonts w:ascii="Arial" w:hAnsi="Arial" w:cs="Arial"/>
          <w:color w:val="4C4C4E"/>
        </w:rPr>
      </w:pPr>
      <w:r w:rsidRPr="004557A4">
        <w:rPr>
          <w:rFonts w:ascii="Arial" w:hAnsi="Arial" w:cs="Arial"/>
          <w:color w:val="67A065"/>
        </w:rPr>
        <w:t xml:space="preserve">• </w:t>
      </w:r>
      <w:r w:rsidR="00D402A8" w:rsidRPr="004557A4">
        <w:rPr>
          <w:rFonts w:ascii="Arial" w:hAnsi="Arial" w:cs="Arial"/>
          <w:color w:val="4C4C4E"/>
        </w:rPr>
        <w:t>Metodologi</w:t>
      </w:r>
      <w:r w:rsidRPr="004557A4">
        <w:rPr>
          <w:rFonts w:ascii="Arial" w:hAnsi="Arial" w:cs="Arial"/>
          <w:color w:val="4C4C4E"/>
        </w:rPr>
        <w:t xml:space="preserve">a (tipos de </w:t>
      </w:r>
      <w:r w:rsidR="00D402A8" w:rsidRPr="004557A4">
        <w:rPr>
          <w:rFonts w:ascii="Arial" w:hAnsi="Arial" w:cs="Arial"/>
          <w:color w:val="4C4C4E"/>
        </w:rPr>
        <w:t>investigação, técnicas de recolha de</w:t>
      </w:r>
      <w:r w:rsidRPr="004557A4">
        <w:rPr>
          <w:rFonts w:ascii="Arial" w:hAnsi="Arial" w:cs="Arial"/>
          <w:color w:val="4C4C4E"/>
        </w:rPr>
        <w:t xml:space="preserve"> </w:t>
      </w:r>
      <w:r w:rsidR="00D402A8" w:rsidRPr="004557A4">
        <w:rPr>
          <w:rFonts w:ascii="Arial" w:hAnsi="Arial" w:cs="Arial"/>
          <w:color w:val="4C4C4E"/>
        </w:rPr>
        <w:t>informação</w:t>
      </w:r>
      <w:r w:rsidRPr="004557A4">
        <w:rPr>
          <w:rFonts w:ascii="Arial" w:hAnsi="Arial" w:cs="Arial"/>
          <w:color w:val="4C4C4E"/>
        </w:rPr>
        <w:t xml:space="preserve">) </w:t>
      </w:r>
    </w:p>
    <w:p w14:paraId="7D21186A" w14:textId="092C8303" w:rsidR="003F6073" w:rsidRPr="004557A4" w:rsidRDefault="003F6073" w:rsidP="003F6073">
      <w:pPr>
        <w:autoSpaceDE w:val="0"/>
        <w:autoSpaceDN w:val="0"/>
        <w:adjustRightInd w:val="0"/>
        <w:spacing w:before="60" w:after="0" w:line="211" w:lineRule="atLeast"/>
        <w:ind w:left="1300" w:hanging="40"/>
        <w:rPr>
          <w:rFonts w:ascii="Arial" w:hAnsi="Arial" w:cs="Arial"/>
          <w:color w:val="4C4C4E"/>
        </w:rPr>
      </w:pPr>
      <w:r w:rsidRPr="004557A4">
        <w:rPr>
          <w:rFonts w:ascii="Arial" w:hAnsi="Arial" w:cs="Arial"/>
          <w:color w:val="67A065"/>
        </w:rPr>
        <w:t xml:space="preserve">• </w:t>
      </w:r>
      <w:r w:rsidRPr="004557A4">
        <w:rPr>
          <w:rFonts w:ascii="Arial" w:hAnsi="Arial" w:cs="Arial"/>
          <w:color w:val="4C4C4E"/>
        </w:rPr>
        <w:t>O</w:t>
      </w:r>
      <w:r w:rsidR="00D402A8" w:rsidRPr="004557A4">
        <w:rPr>
          <w:rFonts w:ascii="Arial" w:hAnsi="Arial" w:cs="Arial"/>
          <w:color w:val="4C4C4E"/>
        </w:rPr>
        <w:t>utras considerações</w:t>
      </w:r>
      <w:r w:rsidRPr="004557A4">
        <w:rPr>
          <w:rFonts w:ascii="Arial" w:hAnsi="Arial" w:cs="Arial"/>
          <w:color w:val="4C4C4E"/>
        </w:rPr>
        <w:t xml:space="preserve"> metodológicas </w:t>
      </w:r>
    </w:p>
    <w:p w14:paraId="79B29C5B" w14:textId="117D702C" w:rsidR="003F6073" w:rsidRPr="004557A4" w:rsidRDefault="003F6073" w:rsidP="003F6073">
      <w:pPr>
        <w:ind w:left="552" w:firstLine="708"/>
        <w:rPr>
          <w:rFonts w:ascii="Arial" w:hAnsi="Arial" w:cs="Arial"/>
          <w:color w:val="4C4C4E"/>
        </w:rPr>
      </w:pPr>
      <w:r w:rsidRPr="004557A4">
        <w:rPr>
          <w:rFonts w:ascii="Arial" w:hAnsi="Arial" w:cs="Arial"/>
          <w:color w:val="51924D"/>
        </w:rPr>
        <w:t xml:space="preserve">• </w:t>
      </w:r>
      <w:r w:rsidR="00D402A8" w:rsidRPr="004557A4">
        <w:rPr>
          <w:rFonts w:ascii="Arial" w:hAnsi="Arial" w:cs="Arial"/>
          <w:color w:val="4C4C4E"/>
        </w:rPr>
        <w:t>Cronograma e orçamento</w:t>
      </w:r>
      <w:r w:rsidRPr="004557A4">
        <w:rPr>
          <w:rFonts w:ascii="Arial" w:hAnsi="Arial" w:cs="Arial"/>
          <w:color w:val="4C4C4E"/>
        </w:rPr>
        <w:t xml:space="preserve"> </w:t>
      </w:r>
    </w:p>
    <w:p w14:paraId="54254705" w14:textId="3830A0A0" w:rsidR="003F6073" w:rsidRPr="004557A4" w:rsidRDefault="003F6073" w:rsidP="003F6073">
      <w:pPr>
        <w:autoSpaceDE w:val="0"/>
        <w:autoSpaceDN w:val="0"/>
        <w:adjustRightInd w:val="0"/>
        <w:spacing w:before="60" w:after="0" w:line="241" w:lineRule="atLeast"/>
        <w:ind w:firstLine="552"/>
        <w:rPr>
          <w:rFonts w:ascii="Arial" w:hAnsi="Arial" w:cs="Arial"/>
          <w:color w:val="4C4C4E"/>
        </w:rPr>
      </w:pPr>
      <w:r w:rsidRPr="004557A4">
        <w:rPr>
          <w:rFonts w:ascii="Arial" w:hAnsi="Arial" w:cs="Arial"/>
          <w:color w:val="67A065"/>
        </w:rPr>
        <w:t xml:space="preserve">3.1.3 </w:t>
      </w:r>
      <w:r w:rsidR="00D402A8" w:rsidRPr="008F5E47">
        <w:rPr>
          <w:rFonts w:ascii="Arial" w:hAnsi="Arial" w:cs="Arial"/>
          <w:color w:val="4C4C4E"/>
        </w:rPr>
        <w:t>Consecução dos</w:t>
      </w:r>
      <w:r w:rsidR="00D402A8" w:rsidRPr="004557A4">
        <w:rPr>
          <w:rFonts w:ascii="Arial" w:hAnsi="Arial" w:cs="Arial"/>
          <w:color w:val="4C4C4E"/>
        </w:rPr>
        <w:t xml:space="preserve"> recursos financei</w:t>
      </w:r>
      <w:r w:rsidRPr="004557A4">
        <w:rPr>
          <w:rFonts w:ascii="Arial" w:hAnsi="Arial" w:cs="Arial"/>
          <w:color w:val="4C4C4E"/>
        </w:rPr>
        <w:t xml:space="preserve">ros </w:t>
      </w:r>
    </w:p>
    <w:p w14:paraId="02629F62" w14:textId="7398C645" w:rsidR="003F6073" w:rsidRPr="004557A4" w:rsidRDefault="003F6073" w:rsidP="00D402A8">
      <w:pPr>
        <w:autoSpaceDE w:val="0"/>
        <w:autoSpaceDN w:val="0"/>
        <w:adjustRightInd w:val="0"/>
        <w:spacing w:before="60" w:after="0" w:line="211" w:lineRule="atLeast"/>
        <w:ind w:firstLine="552"/>
        <w:rPr>
          <w:rFonts w:ascii="Arial" w:hAnsi="Arial" w:cs="Arial"/>
          <w:color w:val="67A065"/>
        </w:rPr>
      </w:pPr>
      <w:r w:rsidRPr="004557A4">
        <w:rPr>
          <w:rFonts w:ascii="Arial" w:hAnsi="Arial" w:cs="Arial"/>
          <w:color w:val="67A065"/>
        </w:rPr>
        <w:t xml:space="preserve">3.1.4 </w:t>
      </w:r>
      <w:r w:rsidR="00D402A8" w:rsidRPr="004557A4">
        <w:rPr>
          <w:rFonts w:ascii="Arial" w:hAnsi="Arial" w:cs="Arial"/>
          <w:color w:val="4C4C4E"/>
        </w:rPr>
        <w:t>Aprovação do estudo da</w:t>
      </w:r>
      <w:r w:rsidRPr="004557A4">
        <w:rPr>
          <w:rFonts w:ascii="Arial" w:hAnsi="Arial" w:cs="Arial"/>
          <w:color w:val="4C4C4E"/>
        </w:rPr>
        <w:t xml:space="preserve"> parte</w:t>
      </w:r>
      <w:r w:rsidR="00D402A8" w:rsidRPr="004557A4">
        <w:rPr>
          <w:rFonts w:ascii="Arial" w:hAnsi="Arial" w:cs="Arial"/>
          <w:color w:val="4C4C4E"/>
        </w:rPr>
        <w:t xml:space="preserve"> do</w:t>
      </w:r>
      <w:r w:rsidRPr="004557A4">
        <w:rPr>
          <w:rFonts w:ascii="Arial" w:hAnsi="Arial" w:cs="Arial"/>
          <w:color w:val="4C4C4E"/>
        </w:rPr>
        <w:t xml:space="preserve"> </w:t>
      </w:r>
      <w:r w:rsidR="00D402A8" w:rsidRPr="004557A4">
        <w:rPr>
          <w:rFonts w:ascii="Arial" w:hAnsi="Arial" w:cs="Arial"/>
          <w:color w:val="4C4C4E"/>
        </w:rPr>
        <w:t>Provedor de Justiça</w:t>
      </w:r>
    </w:p>
    <w:p w14:paraId="1C89137F" w14:textId="33E20AC6" w:rsidR="003F6073" w:rsidRPr="004557A4" w:rsidRDefault="003F6073" w:rsidP="003F6073">
      <w:pPr>
        <w:autoSpaceDE w:val="0"/>
        <w:autoSpaceDN w:val="0"/>
        <w:adjustRightInd w:val="0"/>
        <w:spacing w:before="60" w:after="0" w:line="211" w:lineRule="atLeast"/>
        <w:ind w:left="380"/>
        <w:rPr>
          <w:rFonts w:ascii="Arial" w:hAnsi="Arial" w:cs="Arial"/>
          <w:color w:val="221E1F"/>
        </w:rPr>
      </w:pPr>
      <w:r w:rsidRPr="004557A4">
        <w:rPr>
          <w:rFonts w:ascii="Arial" w:hAnsi="Arial" w:cs="Arial"/>
          <w:color w:val="67A065"/>
        </w:rPr>
        <w:t xml:space="preserve">3.2 </w:t>
      </w:r>
      <w:r w:rsidRPr="004557A4">
        <w:rPr>
          <w:rFonts w:ascii="Arial" w:hAnsi="Arial" w:cs="Arial"/>
          <w:b/>
          <w:bCs/>
          <w:color w:val="51924D"/>
        </w:rPr>
        <w:t xml:space="preserve">Fase 2. </w:t>
      </w:r>
      <w:r w:rsidR="00D402A8" w:rsidRPr="004557A4">
        <w:rPr>
          <w:rFonts w:ascii="Arial" w:hAnsi="Arial" w:cs="Arial"/>
          <w:color w:val="51924D"/>
        </w:rPr>
        <w:t>Elaboração do relatório</w:t>
      </w:r>
    </w:p>
    <w:p w14:paraId="51BDBF03" w14:textId="7F7BA29C" w:rsidR="003F6073" w:rsidRPr="004557A4" w:rsidRDefault="003F6073" w:rsidP="003F6073">
      <w:pPr>
        <w:autoSpaceDE w:val="0"/>
        <w:autoSpaceDN w:val="0"/>
        <w:adjustRightInd w:val="0"/>
        <w:spacing w:before="60" w:after="0" w:line="241" w:lineRule="atLeast"/>
        <w:ind w:left="1280"/>
        <w:rPr>
          <w:rFonts w:ascii="Arial" w:hAnsi="Arial" w:cs="Arial"/>
          <w:color w:val="4C4C4E"/>
        </w:rPr>
      </w:pPr>
      <w:r w:rsidRPr="004557A4">
        <w:rPr>
          <w:rFonts w:ascii="Arial" w:hAnsi="Arial" w:cs="Arial"/>
          <w:color w:val="67A065"/>
        </w:rPr>
        <w:t xml:space="preserve">3.2.1 </w:t>
      </w:r>
      <w:r w:rsidR="00D402A8" w:rsidRPr="004557A4">
        <w:rPr>
          <w:rFonts w:ascii="Arial" w:hAnsi="Arial" w:cs="Arial"/>
          <w:color w:val="4C4C4E"/>
        </w:rPr>
        <w:t>Apresentação</w:t>
      </w:r>
      <w:r w:rsidRPr="004557A4">
        <w:rPr>
          <w:rFonts w:ascii="Arial" w:hAnsi="Arial" w:cs="Arial"/>
          <w:color w:val="4C4C4E"/>
        </w:rPr>
        <w:t xml:space="preserve"> </w:t>
      </w:r>
    </w:p>
    <w:p w14:paraId="7755B8B1" w14:textId="1322152B" w:rsidR="003F6073" w:rsidRPr="004557A4" w:rsidRDefault="003F6073" w:rsidP="003F6073">
      <w:pPr>
        <w:autoSpaceDE w:val="0"/>
        <w:autoSpaceDN w:val="0"/>
        <w:adjustRightInd w:val="0"/>
        <w:spacing w:before="60" w:after="0" w:line="211" w:lineRule="atLeast"/>
        <w:ind w:left="1280"/>
        <w:rPr>
          <w:rFonts w:ascii="Arial" w:hAnsi="Arial" w:cs="Arial"/>
          <w:color w:val="4C4C4E"/>
        </w:rPr>
      </w:pPr>
      <w:r w:rsidRPr="004557A4">
        <w:rPr>
          <w:rFonts w:ascii="Arial" w:hAnsi="Arial" w:cs="Arial"/>
          <w:color w:val="67A065"/>
        </w:rPr>
        <w:t xml:space="preserve">3.2.2 </w:t>
      </w:r>
      <w:r w:rsidR="00D402A8" w:rsidRPr="004557A4">
        <w:rPr>
          <w:rFonts w:ascii="Arial" w:hAnsi="Arial" w:cs="Arial"/>
          <w:color w:val="4C4C4E"/>
        </w:rPr>
        <w:t>Introdução e justificação</w:t>
      </w:r>
      <w:r w:rsidRPr="004557A4">
        <w:rPr>
          <w:rFonts w:ascii="Arial" w:hAnsi="Arial" w:cs="Arial"/>
          <w:color w:val="4C4C4E"/>
        </w:rPr>
        <w:t xml:space="preserve">  </w:t>
      </w:r>
    </w:p>
    <w:p w14:paraId="2E9B6001" w14:textId="2AE5A3C0" w:rsidR="003F6073" w:rsidRPr="004557A4" w:rsidRDefault="003F6073" w:rsidP="003F6073">
      <w:pPr>
        <w:autoSpaceDE w:val="0"/>
        <w:autoSpaceDN w:val="0"/>
        <w:adjustRightInd w:val="0"/>
        <w:spacing w:before="60" w:after="0" w:line="211" w:lineRule="atLeast"/>
        <w:ind w:left="1280"/>
        <w:rPr>
          <w:rFonts w:ascii="Arial" w:hAnsi="Arial" w:cs="Arial"/>
          <w:color w:val="4C4C4E"/>
        </w:rPr>
      </w:pPr>
      <w:r w:rsidRPr="004557A4">
        <w:rPr>
          <w:rFonts w:ascii="Arial" w:hAnsi="Arial" w:cs="Arial"/>
          <w:color w:val="67A065"/>
        </w:rPr>
        <w:t xml:space="preserve">3.2.3 </w:t>
      </w:r>
      <w:r w:rsidRPr="004557A4">
        <w:rPr>
          <w:rFonts w:ascii="Arial" w:hAnsi="Arial" w:cs="Arial"/>
          <w:color w:val="4C4C4E"/>
        </w:rPr>
        <w:t>Obje</w:t>
      </w:r>
      <w:r w:rsidR="00D402A8" w:rsidRPr="004557A4">
        <w:rPr>
          <w:rFonts w:ascii="Arial" w:hAnsi="Arial" w:cs="Arial"/>
          <w:color w:val="4C4C4E"/>
        </w:rPr>
        <w:t>tivos gerais e</w:t>
      </w:r>
      <w:r w:rsidRPr="004557A4">
        <w:rPr>
          <w:rFonts w:ascii="Arial" w:hAnsi="Arial" w:cs="Arial"/>
          <w:color w:val="4C4C4E"/>
        </w:rPr>
        <w:t xml:space="preserve"> específicos  </w:t>
      </w:r>
    </w:p>
    <w:p w14:paraId="19BECA07" w14:textId="40CFF657" w:rsidR="003F6073" w:rsidRPr="004557A4" w:rsidRDefault="003F6073" w:rsidP="003F6073">
      <w:pPr>
        <w:autoSpaceDE w:val="0"/>
        <w:autoSpaceDN w:val="0"/>
        <w:adjustRightInd w:val="0"/>
        <w:spacing w:before="60" w:after="0" w:line="241" w:lineRule="atLeast"/>
        <w:ind w:left="1280"/>
        <w:rPr>
          <w:rFonts w:ascii="Arial" w:hAnsi="Arial" w:cs="Arial"/>
          <w:color w:val="4C4C4E"/>
        </w:rPr>
      </w:pPr>
      <w:r w:rsidRPr="004557A4">
        <w:rPr>
          <w:rFonts w:ascii="Arial" w:hAnsi="Arial" w:cs="Arial"/>
          <w:color w:val="67A065"/>
        </w:rPr>
        <w:t xml:space="preserve">3.2.4 </w:t>
      </w:r>
      <w:r w:rsidRPr="004557A4">
        <w:rPr>
          <w:rFonts w:ascii="Arial" w:hAnsi="Arial" w:cs="Arial"/>
          <w:color w:val="4C4C4E"/>
        </w:rPr>
        <w:t>Proces</w:t>
      </w:r>
      <w:r w:rsidR="00D402A8" w:rsidRPr="004557A4">
        <w:rPr>
          <w:rFonts w:ascii="Arial" w:hAnsi="Arial" w:cs="Arial"/>
          <w:color w:val="4C4C4E"/>
        </w:rPr>
        <w:t>so de produção do relatório</w:t>
      </w:r>
      <w:r w:rsidRPr="004557A4">
        <w:rPr>
          <w:rFonts w:ascii="Arial" w:hAnsi="Arial" w:cs="Arial"/>
          <w:color w:val="4C4C4E"/>
        </w:rPr>
        <w:t xml:space="preserve"> </w:t>
      </w:r>
    </w:p>
    <w:p w14:paraId="475922D8" w14:textId="3DED28D1" w:rsidR="003F6073" w:rsidRPr="004557A4" w:rsidRDefault="003F6073" w:rsidP="003F6073">
      <w:pPr>
        <w:autoSpaceDE w:val="0"/>
        <w:autoSpaceDN w:val="0"/>
        <w:adjustRightInd w:val="0"/>
        <w:spacing w:before="60" w:after="0" w:line="241" w:lineRule="atLeast"/>
        <w:ind w:left="1280"/>
        <w:rPr>
          <w:rFonts w:ascii="Arial" w:hAnsi="Arial" w:cs="Arial"/>
          <w:color w:val="000000"/>
        </w:rPr>
      </w:pPr>
      <w:r w:rsidRPr="004557A4">
        <w:rPr>
          <w:rFonts w:ascii="Arial" w:hAnsi="Arial" w:cs="Arial"/>
          <w:color w:val="67A065"/>
        </w:rPr>
        <w:t xml:space="preserve">3.2.5 </w:t>
      </w:r>
      <w:r w:rsidR="00D402A8" w:rsidRPr="004557A4">
        <w:rPr>
          <w:rFonts w:ascii="Arial" w:hAnsi="Arial" w:cs="Arial"/>
          <w:color w:val="4C4C4E"/>
        </w:rPr>
        <w:t>Aspe</w:t>
      </w:r>
      <w:r w:rsidRPr="004557A4">
        <w:rPr>
          <w:rFonts w:ascii="Arial" w:hAnsi="Arial" w:cs="Arial"/>
          <w:color w:val="4C4C4E"/>
        </w:rPr>
        <w:t xml:space="preserve">tos metodológicos </w:t>
      </w:r>
    </w:p>
    <w:p w14:paraId="419A8A11" w14:textId="136E993E" w:rsidR="003F6073" w:rsidRPr="004557A4" w:rsidRDefault="003F6073" w:rsidP="003F6073">
      <w:pPr>
        <w:autoSpaceDE w:val="0"/>
        <w:autoSpaceDN w:val="0"/>
        <w:adjustRightInd w:val="0"/>
        <w:spacing w:before="60" w:after="0" w:line="211" w:lineRule="atLeast"/>
        <w:ind w:left="1280"/>
        <w:rPr>
          <w:rFonts w:ascii="Arial" w:hAnsi="Arial" w:cs="Arial"/>
          <w:color w:val="4C4C4E"/>
        </w:rPr>
      </w:pPr>
      <w:r w:rsidRPr="004557A4">
        <w:rPr>
          <w:rFonts w:ascii="Arial" w:hAnsi="Arial" w:cs="Arial"/>
          <w:color w:val="67A065"/>
        </w:rPr>
        <w:t xml:space="preserve">3.2.6 </w:t>
      </w:r>
      <w:r w:rsidR="00D402A8" w:rsidRPr="004557A4">
        <w:rPr>
          <w:rFonts w:ascii="Arial" w:hAnsi="Arial" w:cs="Arial"/>
          <w:color w:val="4C4C4E"/>
        </w:rPr>
        <w:t>Análise</w:t>
      </w:r>
      <w:r w:rsidRPr="004557A4">
        <w:rPr>
          <w:rFonts w:ascii="Arial" w:hAnsi="Arial" w:cs="Arial"/>
          <w:color w:val="4C4C4E"/>
        </w:rPr>
        <w:t xml:space="preserve"> de resultado </w:t>
      </w:r>
    </w:p>
    <w:p w14:paraId="60AF8098" w14:textId="0BC2235A" w:rsidR="003F6073" w:rsidRPr="004557A4" w:rsidRDefault="003F6073" w:rsidP="003F6073">
      <w:pPr>
        <w:autoSpaceDE w:val="0"/>
        <w:autoSpaceDN w:val="0"/>
        <w:adjustRightInd w:val="0"/>
        <w:spacing w:before="60" w:after="0" w:line="211" w:lineRule="atLeast"/>
        <w:ind w:left="1280"/>
        <w:rPr>
          <w:rFonts w:ascii="Arial" w:hAnsi="Arial" w:cs="Arial"/>
          <w:color w:val="4C4C4E"/>
        </w:rPr>
      </w:pPr>
      <w:r w:rsidRPr="004557A4">
        <w:rPr>
          <w:rFonts w:ascii="Arial" w:hAnsi="Arial" w:cs="Arial"/>
          <w:color w:val="67A065"/>
        </w:rPr>
        <w:t xml:space="preserve">3.2.7 </w:t>
      </w:r>
      <w:r w:rsidR="00D402A8" w:rsidRPr="004557A4">
        <w:rPr>
          <w:rFonts w:ascii="Arial" w:hAnsi="Arial" w:cs="Arial"/>
          <w:color w:val="4C4C4E"/>
        </w:rPr>
        <w:t>Elementos da análise normativa para a compreensão da problemática e tendência jurisprudencial do país e dos comités e comissões</w:t>
      </w:r>
      <w:r w:rsidRPr="004557A4">
        <w:rPr>
          <w:rFonts w:ascii="Arial" w:hAnsi="Arial" w:cs="Arial"/>
          <w:color w:val="4C4C4E"/>
        </w:rPr>
        <w:t xml:space="preserve"> intern</w:t>
      </w:r>
      <w:r w:rsidR="00D402A8" w:rsidRPr="004557A4">
        <w:rPr>
          <w:rFonts w:ascii="Arial" w:hAnsi="Arial" w:cs="Arial"/>
          <w:color w:val="4C4C4E"/>
        </w:rPr>
        <w:t>acionais de direit</w:t>
      </w:r>
      <w:r w:rsidRPr="004557A4">
        <w:rPr>
          <w:rFonts w:ascii="Arial" w:hAnsi="Arial" w:cs="Arial"/>
          <w:color w:val="4C4C4E"/>
        </w:rPr>
        <w:t xml:space="preserve">os humanos  </w:t>
      </w:r>
    </w:p>
    <w:p w14:paraId="47E53FEE" w14:textId="6F762FB1" w:rsidR="003F6073" w:rsidRPr="004557A4" w:rsidRDefault="003F6073" w:rsidP="003F6073">
      <w:pPr>
        <w:ind w:left="572" w:firstLine="708"/>
        <w:rPr>
          <w:rFonts w:ascii="Arial" w:hAnsi="Arial" w:cs="Arial"/>
          <w:color w:val="4C4C4E"/>
        </w:rPr>
      </w:pPr>
      <w:r w:rsidRPr="004557A4">
        <w:rPr>
          <w:rFonts w:ascii="Arial" w:hAnsi="Arial" w:cs="Arial"/>
          <w:color w:val="51924D"/>
        </w:rPr>
        <w:t xml:space="preserve">3.2.8 </w:t>
      </w:r>
      <w:r w:rsidR="00D402A8" w:rsidRPr="004557A4">
        <w:rPr>
          <w:rFonts w:ascii="Arial" w:hAnsi="Arial" w:cs="Arial"/>
          <w:color w:val="4C4C4E"/>
        </w:rPr>
        <w:t>Recomendações</w:t>
      </w:r>
    </w:p>
    <w:p w14:paraId="40D258D7" w14:textId="35CC154F" w:rsidR="003F6073" w:rsidRPr="004557A4" w:rsidRDefault="003F6073" w:rsidP="003F6073">
      <w:pPr>
        <w:autoSpaceDE w:val="0"/>
        <w:autoSpaceDN w:val="0"/>
        <w:adjustRightInd w:val="0"/>
        <w:spacing w:before="60" w:after="0" w:line="211" w:lineRule="atLeast"/>
        <w:ind w:left="380"/>
        <w:rPr>
          <w:rFonts w:ascii="Arial" w:hAnsi="Arial" w:cs="Arial"/>
          <w:color w:val="221E1F"/>
        </w:rPr>
      </w:pPr>
      <w:r w:rsidRPr="004557A4">
        <w:rPr>
          <w:rFonts w:ascii="Arial" w:hAnsi="Arial" w:cs="Arial"/>
          <w:color w:val="67A065"/>
        </w:rPr>
        <w:t xml:space="preserve">3.3 </w:t>
      </w:r>
      <w:r w:rsidRPr="004557A4">
        <w:rPr>
          <w:rFonts w:ascii="Arial" w:hAnsi="Arial" w:cs="Arial"/>
          <w:b/>
          <w:bCs/>
          <w:color w:val="51924D"/>
        </w:rPr>
        <w:t xml:space="preserve">Fase 3. </w:t>
      </w:r>
      <w:r w:rsidR="00D402A8" w:rsidRPr="004557A4">
        <w:rPr>
          <w:rFonts w:ascii="Arial" w:hAnsi="Arial" w:cs="Arial"/>
          <w:color w:val="51924D"/>
        </w:rPr>
        <w:t>Publicação e difusão do relatório de defesa</w:t>
      </w:r>
      <w:r w:rsidRPr="004557A4">
        <w:rPr>
          <w:rFonts w:ascii="Arial" w:hAnsi="Arial" w:cs="Arial"/>
          <w:color w:val="51924D"/>
        </w:rPr>
        <w:t xml:space="preserve"> </w:t>
      </w:r>
    </w:p>
    <w:p w14:paraId="60A6FF9A" w14:textId="1669A922" w:rsidR="003F6073" w:rsidRPr="004557A4" w:rsidRDefault="003F6073" w:rsidP="003F6073">
      <w:pPr>
        <w:autoSpaceDE w:val="0"/>
        <w:autoSpaceDN w:val="0"/>
        <w:adjustRightInd w:val="0"/>
        <w:spacing w:before="60" w:after="0" w:line="211" w:lineRule="atLeast"/>
        <w:ind w:left="380"/>
        <w:rPr>
          <w:rFonts w:ascii="Arial" w:hAnsi="Arial" w:cs="Arial"/>
          <w:color w:val="51924D"/>
        </w:rPr>
      </w:pPr>
      <w:r w:rsidRPr="004557A4">
        <w:rPr>
          <w:rFonts w:ascii="Arial" w:hAnsi="Arial" w:cs="Arial"/>
          <w:color w:val="67A065"/>
        </w:rPr>
        <w:t xml:space="preserve">3.4 </w:t>
      </w:r>
      <w:r w:rsidRPr="004557A4">
        <w:rPr>
          <w:rFonts w:ascii="Arial" w:hAnsi="Arial" w:cs="Arial"/>
          <w:b/>
          <w:bCs/>
          <w:color w:val="51924D"/>
        </w:rPr>
        <w:t xml:space="preserve">Fase 4. </w:t>
      </w:r>
      <w:r w:rsidRPr="004557A4">
        <w:rPr>
          <w:rFonts w:ascii="Arial" w:hAnsi="Arial" w:cs="Arial"/>
          <w:color w:val="51924D"/>
        </w:rPr>
        <w:t>S</w:t>
      </w:r>
      <w:r w:rsidR="00D402A8" w:rsidRPr="004557A4">
        <w:rPr>
          <w:rFonts w:ascii="Arial" w:hAnsi="Arial" w:cs="Arial"/>
          <w:color w:val="51924D"/>
        </w:rPr>
        <w:t>eguimento das recomendações</w:t>
      </w:r>
      <w:r w:rsidRPr="004557A4">
        <w:rPr>
          <w:rFonts w:ascii="Arial" w:hAnsi="Arial" w:cs="Arial"/>
          <w:color w:val="51924D"/>
        </w:rPr>
        <w:t xml:space="preserve"> </w:t>
      </w:r>
    </w:p>
    <w:p w14:paraId="01A8AC70" w14:textId="77777777" w:rsidR="003F6073" w:rsidRPr="004557A4" w:rsidRDefault="003F6073" w:rsidP="003F6073">
      <w:pPr>
        <w:autoSpaceDE w:val="0"/>
        <w:autoSpaceDN w:val="0"/>
        <w:adjustRightInd w:val="0"/>
        <w:spacing w:before="60" w:after="0" w:line="211" w:lineRule="atLeast"/>
        <w:ind w:left="380"/>
        <w:rPr>
          <w:rFonts w:ascii="Arial" w:hAnsi="Arial" w:cs="Arial"/>
          <w:color w:val="221E1F"/>
        </w:rPr>
      </w:pPr>
    </w:p>
    <w:p w14:paraId="3EEBF0F8" w14:textId="49D8A026" w:rsidR="003F6073" w:rsidRPr="004557A4" w:rsidRDefault="00D402A8" w:rsidP="003F6073">
      <w:pPr>
        <w:ind w:firstLine="380"/>
        <w:rPr>
          <w:rFonts w:ascii="Arial" w:hAnsi="Arial" w:cs="Arial"/>
          <w:b/>
          <w:color w:val="221E1F"/>
        </w:rPr>
      </w:pPr>
      <w:r w:rsidRPr="004557A4">
        <w:rPr>
          <w:rFonts w:ascii="Arial" w:hAnsi="Arial" w:cs="Arial"/>
          <w:color w:val="221E1F"/>
        </w:rPr>
        <w:t>4 Bibliografi</w:t>
      </w:r>
      <w:r w:rsidR="003F6073" w:rsidRPr="004557A4">
        <w:rPr>
          <w:rFonts w:ascii="Arial" w:hAnsi="Arial" w:cs="Arial"/>
          <w:color w:val="221E1F"/>
        </w:rPr>
        <w:t>a</w:t>
      </w:r>
    </w:p>
    <w:p w14:paraId="7C884158" w14:textId="77777777" w:rsidR="003F6073" w:rsidRPr="004557A4" w:rsidRDefault="003F6073" w:rsidP="003F6073">
      <w:pPr>
        <w:rPr>
          <w:rFonts w:ascii="Arial" w:hAnsi="Arial" w:cs="Arial"/>
          <w:color w:val="221E1F"/>
        </w:rPr>
      </w:pPr>
    </w:p>
    <w:p w14:paraId="123FBDD0" w14:textId="77777777" w:rsidR="003F6073" w:rsidRPr="004557A4" w:rsidRDefault="003F6073" w:rsidP="003F6073">
      <w:pPr>
        <w:rPr>
          <w:rFonts w:ascii="Arial" w:hAnsi="Arial" w:cs="Arial"/>
          <w:color w:val="221E1F"/>
        </w:rPr>
      </w:pPr>
    </w:p>
    <w:p w14:paraId="32619D52" w14:textId="77777777" w:rsidR="003F6073" w:rsidRPr="004557A4" w:rsidRDefault="003F6073" w:rsidP="003F6073">
      <w:pPr>
        <w:rPr>
          <w:rFonts w:ascii="Arial" w:hAnsi="Arial" w:cs="Arial"/>
          <w:color w:val="221E1F"/>
        </w:rPr>
      </w:pPr>
    </w:p>
    <w:p w14:paraId="1684AABF" w14:textId="77777777" w:rsidR="00D402A8" w:rsidRPr="004557A4" w:rsidRDefault="00D402A8" w:rsidP="003F6073">
      <w:pPr>
        <w:rPr>
          <w:rFonts w:ascii="Arial" w:hAnsi="Arial" w:cs="Arial"/>
          <w:color w:val="221E1F"/>
        </w:rPr>
      </w:pPr>
    </w:p>
    <w:p w14:paraId="7A972C29" w14:textId="77777777" w:rsidR="00D402A8" w:rsidRPr="004557A4" w:rsidRDefault="00D402A8" w:rsidP="003F6073">
      <w:pPr>
        <w:rPr>
          <w:rFonts w:ascii="Arial" w:hAnsi="Arial" w:cs="Arial"/>
          <w:color w:val="221E1F"/>
        </w:rPr>
      </w:pPr>
    </w:p>
    <w:p w14:paraId="65DD1493" w14:textId="77777777" w:rsidR="003F6073" w:rsidRPr="004557A4" w:rsidRDefault="003F6073" w:rsidP="003F6073">
      <w:pPr>
        <w:rPr>
          <w:rFonts w:ascii="Arial" w:hAnsi="Arial" w:cs="Arial"/>
          <w:color w:val="221E1F"/>
        </w:rPr>
      </w:pPr>
    </w:p>
    <w:p w14:paraId="6D6B37AC" w14:textId="77777777" w:rsidR="003F6073" w:rsidRPr="004557A4" w:rsidRDefault="003F6073" w:rsidP="003F6073">
      <w:pPr>
        <w:rPr>
          <w:rFonts w:ascii="Arial" w:hAnsi="Arial" w:cs="Arial"/>
          <w:color w:val="221E1F"/>
        </w:rPr>
      </w:pPr>
    </w:p>
    <w:p w14:paraId="4543AD62" w14:textId="77777777" w:rsidR="003F6073" w:rsidRPr="004557A4" w:rsidRDefault="003F6073" w:rsidP="003F6073">
      <w:pPr>
        <w:rPr>
          <w:rFonts w:ascii="Arial" w:hAnsi="Arial" w:cs="Arial"/>
          <w:color w:val="221E1F"/>
        </w:rPr>
      </w:pPr>
    </w:p>
    <w:p w14:paraId="505F51A8" w14:textId="77777777" w:rsidR="00523FBF" w:rsidRPr="004557A4" w:rsidRDefault="00523FBF" w:rsidP="00523FBF">
      <w:pPr>
        <w:pStyle w:val="PargrafodaLista"/>
        <w:numPr>
          <w:ilvl w:val="0"/>
          <w:numId w:val="31"/>
        </w:numPr>
        <w:rPr>
          <w:rFonts w:ascii="Arial" w:hAnsi="Arial" w:cs="Arial"/>
          <w:b/>
          <w:color w:val="221E1F"/>
        </w:rPr>
      </w:pPr>
      <w:r w:rsidRPr="004557A4">
        <w:rPr>
          <w:rFonts w:ascii="Arial" w:hAnsi="Arial" w:cs="Arial"/>
          <w:b/>
          <w:color w:val="221E1F"/>
        </w:rPr>
        <w:lastRenderedPageBreak/>
        <w:t>APRESENTAÇÃO</w:t>
      </w:r>
    </w:p>
    <w:p w14:paraId="73CC77B0" w14:textId="77777777" w:rsidR="00523FBF" w:rsidRPr="004557A4" w:rsidRDefault="00523FBF" w:rsidP="00523FBF">
      <w:pPr>
        <w:rPr>
          <w:rFonts w:ascii="Arial" w:hAnsi="Arial" w:cs="Arial"/>
          <w:color w:val="221E1F"/>
        </w:rPr>
      </w:pPr>
    </w:p>
    <w:p w14:paraId="06189D18" w14:textId="77777777" w:rsidR="00523FBF" w:rsidRPr="004557A4" w:rsidRDefault="00523FBF" w:rsidP="00523FBF">
      <w:pPr>
        <w:autoSpaceDE w:val="0"/>
        <w:autoSpaceDN w:val="0"/>
        <w:adjustRightInd w:val="0"/>
        <w:spacing w:after="0" w:line="240" w:lineRule="auto"/>
        <w:rPr>
          <w:rFonts w:ascii="MetaSerifOT-Book" w:hAnsi="MetaSerifOT-Book" w:cs="MetaSerifOT-Book"/>
          <w:color w:val="000000"/>
          <w:sz w:val="24"/>
          <w:szCs w:val="24"/>
        </w:rPr>
      </w:pPr>
    </w:p>
    <w:p w14:paraId="794F4276" w14:textId="4ED131BA" w:rsidR="00523FBF" w:rsidRPr="004557A4" w:rsidRDefault="00523FBF" w:rsidP="00523FBF">
      <w:pPr>
        <w:autoSpaceDE w:val="0"/>
        <w:autoSpaceDN w:val="0"/>
        <w:adjustRightInd w:val="0"/>
        <w:spacing w:before="140" w:after="0" w:line="241" w:lineRule="atLeast"/>
        <w:rPr>
          <w:rFonts w:ascii="Arial" w:hAnsi="Arial" w:cs="Arial"/>
          <w:color w:val="221E1F"/>
          <w:sz w:val="21"/>
          <w:szCs w:val="21"/>
        </w:rPr>
      </w:pPr>
      <w:r w:rsidRPr="004557A4">
        <w:rPr>
          <w:rFonts w:ascii="Arial" w:hAnsi="Arial" w:cs="Arial"/>
          <w:color w:val="221E1F"/>
          <w:sz w:val="21"/>
          <w:szCs w:val="21"/>
        </w:rPr>
        <w:t xml:space="preserve">Os Provedores de Justiça, Procuradores, </w:t>
      </w:r>
      <w:proofErr w:type="spellStart"/>
      <w:r w:rsidRPr="002A6DD7">
        <w:rPr>
          <w:rFonts w:ascii="Arial" w:hAnsi="Arial" w:cs="Arial"/>
          <w:i/>
          <w:color w:val="221E1F"/>
          <w:sz w:val="21"/>
          <w:szCs w:val="21"/>
        </w:rPr>
        <w:t>Raonadores</w:t>
      </w:r>
      <w:proofErr w:type="spellEnd"/>
      <w:r w:rsidRPr="004557A4">
        <w:rPr>
          <w:rFonts w:ascii="Arial" w:hAnsi="Arial" w:cs="Arial"/>
          <w:color w:val="221E1F"/>
          <w:sz w:val="21"/>
          <w:szCs w:val="21"/>
        </w:rPr>
        <w:t>, Comissários e Presidentes das Comissões Públicas de Direitos Humanos ganharam uma experiência valiosa na promoção, proteção e defesa dos direitos humanos desde a sua instalação até hoje. O contato diário com as pessoas que sofreram</w:t>
      </w:r>
      <w:r w:rsidR="002A009E" w:rsidRPr="004557A4">
        <w:rPr>
          <w:rFonts w:ascii="Arial" w:hAnsi="Arial" w:cs="Arial"/>
          <w:color w:val="221E1F"/>
          <w:sz w:val="21"/>
          <w:szCs w:val="21"/>
        </w:rPr>
        <w:t xml:space="preserve"> uma violação dos seus direitos</w:t>
      </w:r>
      <w:r w:rsidRPr="004557A4">
        <w:rPr>
          <w:rFonts w:ascii="Arial" w:hAnsi="Arial" w:cs="Arial"/>
          <w:color w:val="221E1F"/>
          <w:sz w:val="21"/>
          <w:szCs w:val="21"/>
        </w:rPr>
        <w:t xml:space="preserve"> permitiu estabelecer linhas de ação que estão a dar resultados satisfatórios.</w:t>
      </w:r>
    </w:p>
    <w:p w14:paraId="70B5912A" w14:textId="77777777" w:rsidR="00523FBF" w:rsidRPr="004557A4" w:rsidRDefault="00523FBF" w:rsidP="00523FBF">
      <w:pPr>
        <w:autoSpaceDE w:val="0"/>
        <w:autoSpaceDN w:val="0"/>
        <w:adjustRightInd w:val="0"/>
        <w:spacing w:before="140" w:after="0" w:line="241" w:lineRule="atLeast"/>
        <w:rPr>
          <w:rFonts w:ascii="Arial" w:hAnsi="Arial" w:cs="Arial"/>
          <w:color w:val="221E1F"/>
          <w:sz w:val="21"/>
          <w:szCs w:val="21"/>
        </w:rPr>
      </w:pPr>
      <w:r w:rsidRPr="004557A4">
        <w:rPr>
          <w:rFonts w:ascii="Arial" w:hAnsi="Arial" w:cs="Arial"/>
          <w:color w:val="221E1F"/>
          <w:sz w:val="21"/>
          <w:szCs w:val="21"/>
        </w:rPr>
        <w:t>Hoje, oferecemos uma coleção de boas práticas que provaram a sua eficiência ao longo dos anos. A compilação é devida ao excelente senso de cooperação das instituições associadas com a Federação Ibero-Americana de Ombudsman (FIO) e com o apoio financeiro da Cooperação Alemã.</w:t>
      </w:r>
    </w:p>
    <w:p w14:paraId="008EF278" w14:textId="77777777" w:rsidR="00523FBF" w:rsidRPr="004557A4" w:rsidRDefault="00523FBF" w:rsidP="00523FBF">
      <w:pPr>
        <w:autoSpaceDE w:val="0"/>
        <w:autoSpaceDN w:val="0"/>
        <w:adjustRightInd w:val="0"/>
        <w:spacing w:before="140" w:after="0" w:line="241" w:lineRule="atLeast"/>
        <w:rPr>
          <w:rFonts w:ascii="Arial" w:hAnsi="Arial" w:cs="Arial"/>
          <w:color w:val="221E1F"/>
          <w:sz w:val="21"/>
          <w:szCs w:val="21"/>
        </w:rPr>
      </w:pPr>
      <w:r w:rsidRPr="004557A4">
        <w:rPr>
          <w:rFonts w:ascii="Arial" w:hAnsi="Arial" w:cs="Arial"/>
          <w:color w:val="221E1F"/>
          <w:sz w:val="21"/>
          <w:szCs w:val="21"/>
        </w:rPr>
        <w:t>A formação e capacitação das pessoas que trabalham nas instituições de defensoras dos direitos humanos devem responder aos programas em curso que aproveitem as experiências e meios com a urgência que exigem aqueles que apresentam as suas queixas.</w:t>
      </w:r>
    </w:p>
    <w:p w14:paraId="06F8A2F7" w14:textId="77777777" w:rsidR="00523FBF" w:rsidRPr="004557A4" w:rsidRDefault="00523FBF" w:rsidP="00523FBF">
      <w:pPr>
        <w:autoSpaceDE w:val="0"/>
        <w:autoSpaceDN w:val="0"/>
        <w:adjustRightInd w:val="0"/>
        <w:spacing w:before="140" w:after="0" w:line="241" w:lineRule="atLeast"/>
        <w:rPr>
          <w:rFonts w:ascii="Arial" w:hAnsi="Arial" w:cs="Arial"/>
          <w:color w:val="221E1F"/>
          <w:sz w:val="21"/>
          <w:szCs w:val="21"/>
        </w:rPr>
      </w:pPr>
      <w:r w:rsidRPr="004557A4">
        <w:rPr>
          <w:rFonts w:ascii="Arial" w:hAnsi="Arial" w:cs="Arial"/>
          <w:color w:val="221E1F"/>
          <w:sz w:val="21"/>
          <w:szCs w:val="21"/>
        </w:rPr>
        <w:t>Acreditamos que os textos apresentados hoje cumprem essas premissas. Além disso, o conteúdo de cada livro é ordenado de forma didática e a sua leitura é agradável e enriquecedora.</w:t>
      </w:r>
    </w:p>
    <w:p w14:paraId="0B908825" w14:textId="77777777" w:rsidR="00523FBF" w:rsidRPr="004557A4" w:rsidRDefault="00523FBF" w:rsidP="00523FBF">
      <w:pPr>
        <w:autoSpaceDE w:val="0"/>
        <w:autoSpaceDN w:val="0"/>
        <w:adjustRightInd w:val="0"/>
        <w:spacing w:before="140" w:after="0" w:line="241" w:lineRule="atLeast"/>
        <w:rPr>
          <w:rFonts w:ascii="Arial" w:hAnsi="Arial" w:cs="Arial"/>
          <w:color w:val="221E1F"/>
          <w:sz w:val="21"/>
          <w:szCs w:val="21"/>
        </w:rPr>
      </w:pPr>
      <w:r w:rsidRPr="004557A4">
        <w:rPr>
          <w:rFonts w:ascii="Arial" w:hAnsi="Arial" w:cs="Arial"/>
          <w:color w:val="221E1F"/>
          <w:sz w:val="21"/>
          <w:szCs w:val="21"/>
        </w:rPr>
        <w:t>Temos esperança em dias melhores para os países da FIO, devido ao contributo dos trabalhadores e trabalhadoras de cada instituição.</w:t>
      </w:r>
    </w:p>
    <w:p w14:paraId="42C3AB13" w14:textId="77777777" w:rsidR="00523FBF" w:rsidRPr="004557A4" w:rsidRDefault="00523FBF" w:rsidP="00523FBF">
      <w:pPr>
        <w:rPr>
          <w:rFonts w:ascii="Arial" w:hAnsi="Arial" w:cs="Arial"/>
          <w:b/>
          <w:bCs/>
          <w:color w:val="221E1F"/>
          <w:sz w:val="21"/>
          <w:szCs w:val="21"/>
        </w:rPr>
      </w:pPr>
    </w:p>
    <w:p w14:paraId="6786DFDD" w14:textId="77777777" w:rsidR="00523FBF" w:rsidRPr="004557A4" w:rsidRDefault="00523FBF" w:rsidP="00523FBF">
      <w:pPr>
        <w:rPr>
          <w:rFonts w:ascii="Arial" w:hAnsi="Arial" w:cs="Arial"/>
          <w:b/>
          <w:bCs/>
          <w:color w:val="221E1F"/>
          <w:sz w:val="21"/>
          <w:szCs w:val="21"/>
        </w:rPr>
      </w:pPr>
    </w:p>
    <w:p w14:paraId="3C470F48" w14:textId="77777777" w:rsidR="00523FBF" w:rsidRPr="004557A4" w:rsidRDefault="00523FBF" w:rsidP="00523FBF">
      <w:pPr>
        <w:rPr>
          <w:rFonts w:ascii="Arial" w:hAnsi="Arial" w:cs="Arial"/>
          <w:b/>
          <w:bCs/>
          <w:color w:val="221E1F"/>
          <w:sz w:val="21"/>
          <w:szCs w:val="21"/>
        </w:rPr>
      </w:pPr>
      <w:r w:rsidRPr="004557A4">
        <w:rPr>
          <w:rFonts w:ascii="Arial" w:hAnsi="Arial" w:cs="Arial"/>
          <w:b/>
          <w:bCs/>
          <w:color w:val="221E1F"/>
          <w:sz w:val="21"/>
          <w:szCs w:val="21"/>
        </w:rPr>
        <w:t xml:space="preserve">Manuel </w:t>
      </w:r>
      <w:proofErr w:type="spellStart"/>
      <w:r w:rsidRPr="004557A4">
        <w:rPr>
          <w:rFonts w:ascii="Arial" w:hAnsi="Arial" w:cs="Arial"/>
          <w:b/>
          <w:bCs/>
          <w:color w:val="221E1F"/>
          <w:sz w:val="21"/>
          <w:szCs w:val="21"/>
        </w:rPr>
        <w:t>María</w:t>
      </w:r>
      <w:proofErr w:type="spellEnd"/>
      <w:r w:rsidRPr="004557A4">
        <w:rPr>
          <w:rFonts w:ascii="Arial" w:hAnsi="Arial" w:cs="Arial"/>
          <w:b/>
          <w:bCs/>
          <w:color w:val="221E1F"/>
          <w:sz w:val="21"/>
          <w:szCs w:val="21"/>
        </w:rPr>
        <w:t xml:space="preserve"> </w:t>
      </w:r>
      <w:proofErr w:type="spellStart"/>
      <w:r w:rsidRPr="004557A4">
        <w:rPr>
          <w:rFonts w:ascii="Arial" w:hAnsi="Arial" w:cs="Arial"/>
          <w:b/>
          <w:bCs/>
          <w:color w:val="221E1F"/>
          <w:sz w:val="21"/>
          <w:szCs w:val="21"/>
        </w:rPr>
        <w:t>Páez</w:t>
      </w:r>
      <w:proofErr w:type="spellEnd"/>
      <w:r w:rsidRPr="004557A4">
        <w:rPr>
          <w:rFonts w:ascii="Arial" w:hAnsi="Arial" w:cs="Arial"/>
          <w:b/>
          <w:bCs/>
          <w:color w:val="221E1F"/>
          <w:sz w:val="21"/>
          <w:szCs w:val="21"/>
        </w:rPr>
        <w:t xml:space="preserve"> Monges </w:t>
      </w:r>
    </w:p>
    <w:p w14:paraId="0D220983" w14:textId="3AEF89DA" w:rsidR="00523FBF" w:rsidRPr="004557A4" w:rsidRDefault="00523FBF" w:rsidP="00523FBF">
      <w:pPr>
        <w:rPr>
          <w:rFonts w:ascii="Arial" w:hAnsi="Arial" w:cs="Arial"/>
          <w:color w:val="221E1F"/>
        </w:rPr>
      </w:pPr>
      <w:r w:rsidRPr="004557A4">
        <w:rPr>
          <w:rFonts w:ascii="Arial" w:hAnsi="Arial" w:cs="Arial"/>
          <w:color w:val="221E1F"/>
          <w:sz w:val="19"/>
          <w:szCs w:val="19"/>
        </w:rPr>
        <w:t xml:space="preserve">Procurador de </w:t>
      </w:r>
      <w:r w:rsidR="00F005EE" w:rsidRPr="004557A4">
        <w:rPr>
          <w:rFonts w:ascii="Arial" w:hAnsi="Arial" w:cs="Arial"/>
          <w:color w:val="221E1F"/>
          <w:sz w:val="19"/>
          <w:szCs w:val="19"/>
        </w:rPr>
        <w:t>Justiça da República do Paraguai</w:t>
      </w:r>
      <w:r w:rsidRPr="004557A4">
        <w:rPr>
          <w:rFonts w:ascii="Arial" w:hAnsi="Arial" w:cs="Arial"/>
          <w:color w:val="221E1F"/>
          <w:sz w:val="19"/>
          <w:szCs w:val="19"/>
        </w:rPr>
        <w:t xml:space="preserve"> e Presidente do Instituto Ibero-Americano de Ombudsman</w:t>
      </w:r>
    </w:p>
    <w:p w14:paraId="6DD39D96" w14:textId="77777777" w:rsidR="003F6073" w:rsidRPr="004557A4" w:rsidRDefault="003F6073" w:rsidP="003F6073">
      <w:pPr>
        <w:rPr>
          <w:rFonts w:ascii="Arial" w:hAnsi="Arial" w:cs="Arial"/>
          <w:color w:val="221E1F"/>
        </w:rPr>
      </w:pPr>
    </w:p>
    <w:p w14:paraId="6A5169C4" w14:textId="77777777" w:rsidR="003F6073" w:rsidRPr="004557A4" w:rsidRDefault="003F6073" w:rsidP="003F6073">
      <w:pPr>
        <w:rPr>
          <w:rFonts w:ascii="Arial" w:hAnsi="Arial" w:cs="Arial"/>
          <w:color w:val="221E1F"/>
        </w:rPr>
      </w:pPr>
    </w:p>
    <w:p w14:paraId="50538228" w14:textId="77777777" w:rsidR="003F6073" w:rsidRPr="004557A4" w:rsidRDefault="003F6073" w:rsidP="003F6073">
      <w:pPr>
        <w:rPr>
          <w:rFonts w:ascii="Arial" w:hAnsi="Arial" w:cs="Arial"/>
          <w:color w:val="221E1F"/>
        </w:rPr>
      </w:pPr>
    </w:p>
    <w:p w14:paraId="2EB51F56" w14:textId="77777777" w:rsidR="003F6073" w:rsidRPr="004557A4" w:rsidRDefault="003F6073" w:rsidP="003F6073">
      <w:pPr>
        <w:rPr>
          <w:rFonts w:ascii="Arial" w:hAnsi="Arial" w:cs="Arial"/>
          <w:color w:val="221E1F"/>
        </w:rPr>
      </w:pPr>
    </w:p>
    <w:p w14:paraId="757FE1CF" w14:textId="77777777" w:rsidR="003F6073" w:rsidRPr="004557A4" w:rsidRDefault="003F6073" w:rsidP="003F6073">
      <w:pPr>
        <w:rPr>
          <w:rFonts w:ascii="Arial" w:hAnsi="Arial" w:cs="Arial"/>
          <w:color w:val="221E1F"/>
        </w:rPr>
      </w:pPr>
    </w:p>
    <w:p w14:paraId="4606AB8C" w14:textId="77777777" w:rsidR="003F6073" w:rsidRPr="004557A4" w:rsidRDefault="003F6073" w:rsidP="003F6073">
      <w:pPr>
        <w:rPr>
          <w:rFonts w:ascii="Arial" w:hAnsi="Arial" w:cs="Arial"/>
          <w:color w:val="221E1F"/>
        </w:rPr>
      </w:pPr>
    </w:p>
    <w:p w14:paraId="08F002B0" w14:textId="77777777" w:rsidR="003F6073" w:rsidRPr="004557A4" w:rsidRDefault="003F6073" w:rsidP="003F6073">
      <w:pPr>
        <w:rPr>
          <w:rFonts w:ascii="Arial" w:hAnsi="Arial" w:cs="Arial"/>
          <w:color w:val="221E1F"/>
        </w:rPr>
      </w:pPr>
    </w:p>
    <w:p w14:paraId="7AA3D1D5" w14:textId="77777777" w:rsidR="003F6073" w:rsidRPr="004557A4" w:rsidRDefault="003F6073" w:rsidP="003F6073">
      <w:pPr>
        <w:rPr>
          <w:rFonts w:ascii="Arial" w:hAnsi="Arial" w:cs="Arial"/>
          <w:color w:val="221E1F"/>
        </w:rPr>
      </w:pPr>
    </w:p>
    <w:p w14:paraId="79B5C58C" w14:textId="77777777" w:rsidR="003F6073" w:rsidRPr="004557A4" w:rsidRDefault="003F6073" w:rsidP="003F6073">
      <w:pPr>
        <w:rPr>
          <w:rFonts w:ascii="Arial" w:hAnsi="Arial" w:cs="Arial"/>
          <w:color w:val="221E1F"/>
        </w:rPr>
      </w:pPr>
    </w:p>
    <w:p w14:paraId="4D687EB9" w14:textId="77777777" w:rsidR="003F6073" w:rsidRPr="004557A4" w:rsidRDefault="003F6073" w:rsidP="003F6073">
      <w:pPr>
        <w:rPr>
          <w:rFonts w:ascii="Arial" w:hAnsi="Arial" w:cs="Arial"/>
          <w:color w:val="221E1F"/>
        </w:rPr>
      </w:pPr>
    </w:p>
    <w:p w14:paraId="3CD26A94" w14:textId="77777777" w:rsidR="003F6073" w:rsidRPr="004557A4" w:rsidRDefault="003F6073" w:rsidP="003F6073">
      <w:pPr>
        <w:rPr>
          <w:rFonts w:ascii="Arial" w:hAnsi="Arial" w:cs="Arial"/>
          <w:color w:val="221E1F"/>
        </w:rPr>
      </w:pPr>
    </w:p>
    <w:p w14:paraId="6F4F94C4" w14:textId="77777777" w:rsidR="003F6073" w:rsidRPr="004557A4" w:rsidRDefault="003F6073" w:rsidP="003F6073">
      <w:pPr>
        <w:rPr>
          <w:rStyle w:val="A2"/>
          <w:rFonts w:ascii="Arial" w:hAnsi="Arial" w:cs="Arial"/>
          <w:color w:val="000000" w:themeColor="text1"/>
          <w:u w:val="none"/>
        </w:rPr>
      </w:pPr>
    </w:p>
    <w:p w14:paraId="5B0B1DB6" w14:textId="77777777" w:rsidR="003F6073" w:rsidRPr="004557A4" w:rsidRDefault="003F6073" w:rsidP="00A74DF1">
      <w:pPr>
        <w:rPr>
          <w:rStyle w:val="A2"/>
          <w:rFonts w:ascii="Arial" w:hAnsi="Arial" w:cs="Arial"/>
          <w:color w:val="000000" w:themeColor="text1"/>
          <w:u w:val="none"/>
        </w:rPr>
      </w:pPr>
    </w:p>
    <w:p w14:paraId="547FA85B" w14:textId="77777777" w:rsidR="003F6073" w:rsidRPr="004557A4" w:rsidRDefault="003F6073" w:rsidP="00A74DF1">
      <w:pPr>
        <w:rPr>
          <w:rFonts w:ascii="Arial" w:hAnsi="Arial" w:cs="Arial"/>
          <w:color w:val="000000" w:themeColor="text1"/>
        </w:rPr>
      </w:pPr>
    </w:p>
    <w:p w14:paraId="406A91B6" w14:textId="77777777" w:rsidR="003F6073" w:rsidRPr="004557A4" w:rsidRDefault="003F6073" w:rsidP="00A74DF1">
      <w:pPr>
        <w:rPr>
          <w:rFonts w:ascii="Arial" w:hAnsi="Arial" w:cs="Arial"/>
          <w:color w:val="000000" w:themeColor="text1"/>
        </w:rPr>
      </w:pPr>
    </w:p>
    <w:p w14:paraId="5364C71C" w14:textId="77777777" w:rsidR="003F6073" w:rsidRPr="004557A4" w:rsidRDefault="003F6073" w:rsidP="00A74DF1">
      <w:pPr>
        <w:rPr>
          <w:rFonts w:ascii="Arial" w:hAnsi="Arial" w:cs="Arial"/>
          <w:color w:val="000000" w:themeColor="text1"/>
        </w:rPr>
      </w:pPr>
    </w:p>
    <w:p w14:paraId="5C376EC3" w14:textId="77777777" w:rsidR="003F6073" w:rsidRPr="004557A4" w:rsidRDefault="003F6073" w:rsidP="00A74DF1">
      <w:pPr>
        <w:rPr>
          <w:rFonts w:ascii="Arial" w:hAnsi="Arial" w:cs="Arial"/>
          <w:color w:val="000000" w:themeColor="text1"/>
        </w:rPr>
      </w:pPr>
    </w:p>
    <w:p w14:paraId="55A116C4" w14:textId="77777777" w:rsidR="003F6073" w:rsidRPr="004557A4" w:rsidRDefault="003F6073" w:rsidP="00A74DF1">
      <w:pPr>
        <w:rPr>
          <w:rFonts w:ascii="Arial" w:hAnsi="Arial" w:cs="Arial"/>
          <w:color w:val="000000" w:themeColor="text1"/>
        </w:rPr>
      </w:pPr>
    </w:p>
    <w:p w14:paraId="1FF33492" w14:textId="77777777" w:rsidR="003F6073" w:rsidRPr="004557A4" w:rsidRDefault="003F6073" w:rsidP="00A74DF1">
      <w:pPr>
        <w:rPr>
          <w:rFonts w:ascii="Arial" w:hAnsi="Arial" w:cs="Arial"/>
          <w:color w:val="000000" w:themeColor="text1"/>
        </w:rPr>
      </w:pPr>
    </w:p>
    <w:p w14:paraId="503496EF" w14:textId="77777777" w:rsidR="003F6073" w:rsidRPr="004557A4" w:rsidRDefault="00523FBF" w:rsidP="00523FBF">
      <w:pPr>
        <w:pStyle w:val="PargrafodaLista"/>
        <w:numPr>
          <w:ilvl w:val="0"/>
          <w:numId w:val="32"/>
        </w:numPr>
        <w:rPr>
          <w:rFonts w:ascii="Arial" w:hAnsi="Arial" w:cs="Arial"/>
          <w:b/>
          <w:color w:val="000000" w:themeColor="text1"/>
        </w:rPr>
      </w:pPr>
      <w:r w:rsidRPr="004557A4">
        <w:rPr>
          <w:rFonts w:ascii="Arial" w:hAnsi="Arial" w:cs="Arial"/>
          <w:b/>
          <w:color w:val="000000" w:themeColor="text1"/>
        </w:rPr>
        <w:t>JUSTIFICAÇÃO</w:t>
      </w:r>
    </w:p>
    <w:p w14:paraId="0C8F3D1F" w14:textId="2BD0B299" w:rsidR="00523FBF" w:rsidRPr="004557A4" w:rsidRDefault="00523FBF" w:rsidP="003F6073">
      <w:pPr>
        <w:ind w:left="360"/>
        <w:rPr>
          <w:rFonts w:ascii="Arial" w:hAnsi="Arial" w:cs="Arial"/>
          <w:color w:val="221E1F"/>
        </w:rPr>
      </w:pPr>
      <w:r w:rsidRPr="004557A4">
        <w:rPr>
          <w:rFonts w:ascii="Arial" w:hAnsi="Arial" w:cs="Arial"/>
          <w:color w:val="221E1F"/>
        </w:rPr>
        <w:t xml:space="preserve">As instituições nacionais de direitos humanos (Provedor de Justiça, comissões nacionais ou procuradores de direitos humanos, Ombudsman, entre outros) são instituições estatais responsáveis por promover e proteger a realização dos direitos humanos. Entre as </w:t>
      </w:r>
      <w:r w:rsidR="009235AB" w:rsidRPr="004557A4">
        <w:rPr>
          <w:rFonts w:ascii="Arial" w:hAnsi="Arial" w:cs="Arial"/>
          <w:color w:val="221E1F"/>
        </w:rPr>
        <w:t>s</w:t>
      </w:r>
      <w:r w:rsidRPr="004557A4">
        <w:rPr>
          <w:rFonts w:ascii="Arial" w:hAnsi="Arial" w:cs="Arial"/>
          <w:color w:val="221E1F"/>
        </w:rPr>
        <w:t>uas ações incluem-se a promoção, exercer e divulgar os direitos humanos e promover a observância do Direito Internacional Humanitário.</w:t>
      </w:r>
    </w:p>
    <w:p w14:paraId="34EFB601" w14:textId="77777777" w:rsidR="00B82261" w:rsidRDefault="00B82261" w:rsidP="00B82261">
      <w:pPr>
        <w:ind w:firstLine="360"/>
        <w:rPr>
          <w:rFonts w:ascii="Arial" w:hAnsi="Arial" w:cs="Arial"/>
          <w:color w:val="221E1F"/>
        </w:rPr>
      </w:pPr>
    </w:p>
    <w:p w14:paraId="2B86CD4F" w14:textId="77777777" w:rsidR="00B82261" w:rsidRPr="004557A4" w:rsidRDefault="00B82261" w:rsidP="00B82261">
      <w:pPr>
        <w:ind w:left="360"/>
        <w:rPr>
          <w:rFonts w:ascii="Arial" w:hAnsi="Arial" w:cs="Arial"/>
          <w:color w:val="221E1F"/>
        </w:rPr>
      </w:pPr>
      <w:r w:rsidRPr="004557A4">
        <w:rPr>
          <w:rFonts w:ascii="Arial" w:hAnsi="Arial" w:cs="Arial"/>
          <w:color w:val="221E1F"/>
        </w:rPr>
        <w:t>Na América Latina, cada Provedoria de Justiça tem uma dependência ou provedoria especializada para abordar as questões da infância, adolescência, e em alguns casos da juventude</w:t>
      </w:r>
      <w:r w:rsidRPr="003F6073">
        <w:rPr>
          <w:rFonts w:ascii="Arial" w:hAnsi="Arial" w:cs="Arial"/>
          <w:color w:val="221E1F"/>
        </w:rPr>
        <w:t>,</w:t>
      </w:r>
      <w:r w:rsidRPr="003F6073">
        <w:footnoteReference w:id="1"/>
      </w:r>
      <w:r w:rsidRPr="003F6073">
        <w:rPr>
          <w:rFonts w:ascii="Arial" w:hAnsi="Arial" w:cs="Arial"/>
          <w:color w:val="221E1F"/>
        </w:rPr>
        <w:t xml:space="preserve"> </w:t>
      </w:r>
      <w:r w:rsidRPr="004557A4">
        <w:rPr>
          <w:rFonts w:ascii="Arial" w:hAnsi="Arial" w:cs="Arial"/>
          <w:color w:val="221E1F"/>
        </w:rPr>
        <w:t>devido à especificidade do quadro constitucional e legal, bem como os desafios específicos na promoção e garantia dos direitos humanos que tem essa população. Para passar da situação irregular à proteção integral, é fundamental para visualizar a situação dos direitos da criança, que é uma preocupação para os países e uma plataforma de impulso para o exercício dos seus direitos e na incidência da infância e adolescência nas políticas públicas.</w:t>
      </w:r>
    </w:p>
    <w:p w14:paraId="03BB4188" w14:textId="77777777" w:rsidR="00B82261" w:rsidRDefault="00B82261" w:rsidP="003F6073">
      <w:pPr>
        <w:ind w:left="360"/>
        <w:rPr>
          <w:rFonts w:ascii="Arial" w:hAnsi="Arial" w:cs="Arial"/>
          <w:color w:val="221E1F"/>
        </w:rPr>
      </w:pPr>
    </w:p>
    <w:p w14:paraId="252DE881" w14:textId="6E3D82C7" w:rsidR="00523FBF" w:rsidRPr="004557A4" w:rsidRDefault="00523FBF" w:rsidP="003F6073">
      <w:pPr>
        <w:ind w:left="360"/>
        <w:rPr>
          <w:rFonts w:ascii="Arial" w:hAnsi="Arial" w:cs="Arial"/>
          <w:color w:val="221E1F"/>
        </w:rPr>
      </w:pPr>
      <w:r w:rsidRPr="004557A4">
        <w:rPr>
          <w:rFonts w:ascii="Arial" w:hAnsi="Arial" w:cs="Arial"/>
          <w:color w:val="221E1F"/>
        </w:rPr>
        <w:t>A</w:t>
      </w:r>
      <w:r w:rsidR="002A6DD7">
        <w:rPr>
          <w:rFonts w:ascii="Arial" w:hAnsi="Arial" w:cs="Arial"/>
          <w:color w:val="221E1F"/>
        </w:rPr>
        <w:t>lém disso, a Observação Geral N.</w:t>
      </w:r>
      <w:r w:rsidRPr="004557A4">
        <w:rPr>
          <w:rFonts w:ascii="Arial" w:hAnsi="Arial" w:cs="Arial"/>
          <w:color w:val="221E1F"/>
        </w:rPr>
        <w:t xml:space="preserve">º 2 do Comité dos Direitos da Criança expressa o seguinte, perante a necessidade de contar com </w:t>
      </w:r>
      <w:r w:rsidR="002A009E" w:rsidRPr="004557A4">
        <w:rPr>
          <w:rFonts w:ascii="Arial" w:hAnsi="Arial" w:cs="Arial"/>
          <w:color w:val="221E1F"/>
        </w:rPr>
        <w:t>dependências</w:t>
      </w:r>
      <w:r w:rsidRPr="004557A4">
        <w:rPr>
          <w:rFonts w:ascii="Arial" w:hAnsi="Arial" w:cs="Arial"/>
          <w:color w:val="221E1F"/>
        </w:rPr>
        <w:t xml:space="preserve"> especiais para a infância e adolescência:</w:t>
      </w:r>
    </w:p>
    <w:p w14:paraId="6D3D5E6C" w14:textId="5FF988C4" w:rsidR="003F6073" w:rsidRPr="004557A4" w:rsidRDefault="00523FBF" w:rsidP="00004D47">
      <w:pPr>
        <w:pStyle w:val="Default"/>
        <w:ind w:left="708"/>
        <w:jc w:val="both"/>
        <w:rPr>
          <w:rFonts w:ascii="Arial" w:hAnsi="Arial" w:cs="Arial"/>
          <w:i/>
          <w:color w:val="221E1F"/>
          <w:sz w:val="20"/>
          <w:szCs w:val="20"/>
          <w:lang w:val="pt-PT"/>
        </w:rPr>
      </w:pPr>
      <w:r w:rsidRPr="004557A4">
        <w:rPr>
          <w:rFonts w:ascii="Arial" w:hAnsi="Arial" w:cs="Arial"/>
          <w:i/>
          <w:color w:val="221E1F"/>
          <w:sz w:val="20"/>
          <w:szCs w:val="20"/>
          <w:lang w:val="pt-PT"/>
        </w:rPr>
        <w:t>Enquanto adultos e crianças precisam</w:t>
      </w:r>
      <w:r w:rsidR="00210BDC" w:rsidRPr="004557A4">
        <w:rPr>
          <w:rFonts w:ascii="Arial" w:hAnsi="Arial" w:cs="Arial"/>
          <w:i/>
          <w:color w:val="221E1F"/>
          <w:sz w:val="20"/>
          <w:szCs w:val="20"/>
          <w:lang w:val="pt-PT"/>
        </w:rPr>
        <w:t xml:space="preserve"> </w:t>
      </w:r>
      <w:r w:rsidR="002A009E" w:rsidRPr="004557A4">
        <w:rPr>
          <w:rFonts w:ascii="Arial" w:hAnsi="Arial" w:cs="Arial"/>
          <w:i/>
          <w:color w:val="221E1F"/>
          <w:sz w:val="20"/>
          <w:szCs w:val="20"/>
          <w:lang w:val="pt-PT"/>
        </w:rPr>
        <w:t>de instituições</w:t>
      </w:r>
      <w:r w:rsidRPr="004557A4">
        <w:rPr>
          <w:rFonts w:ascii="Arial" w:hAnsi="Arial" w:cs="Arial"/>
          <w:i/>
          <w:color w:val="221E1F"/>
          <w:sz w:val="20"/>
          <w:szCs w:val="20"/>
          <w:lang w:val="pt-PT"/>
        </w:rPr>
        <w:t xml:space="preserve"> nacionais independentes para proteger os seus direitos humanos, existem razões adicionais para garantir que se preste uma atenção especial para os direitos humanos das crianças. Estes motivos incluem o fato de que o estado do desenvolvimento infantil os torna particularmente vulneráveis a violações dos direitos humanos; raramente são considerados os seus pontos de vista; a maioria das crianças não têm direito de voto e não pode assumir um papel significativo no processo político que determina a resposta dos governos sobre a questão dos direitos humanos; </w:t>
      </w:r>
      <w:r w:rsidR="00210BDC" w:rsidRPr="004557A4">
        <w:rPr>
          <w:rFonts w:ascii="Arial" w:hAnsi="Arial" w:cs="Arial"/>
          <w:i/>
          <w:color w:val="221E1F"/>
          <w:sz w:val="20"/>
          <w:szCs w:val="20"/>
          <w:lang w:val="pt-PT"/>
        </w:rPr>
        <w:t xml:space="preserve">as </w:t>
      </w:r>
      <w:r w:rsidRPr="004557A4">
        <w:rPr>
          <w:rFonts w:ascii="Arial" w:hAnsi="Arial" w:cs="Arial"/>
          <w:i/>
          <w:color w:val="221E1F"/>
          <w:sz w:val="20"/>
          <w:szCs w:val="20"/>
          <w:lang w:val="pt-PT"/>
        </w:rPr>
        <w:t xml:space="preserve">crianças enfrentam dificuldades consideráveis para recorrer ao sistema judicial, a fim de proteger os seus direitos ou solicitação de serviço para violações dos seus direitos; e o acesso limitado </w:t>
      </w:r>
      <w:r w:rsidR="00210BDC" w:rsidRPr="004557A4">
        <w:rPr>
          <w:rFonts w:ascii="Arial" w:hAnsi="Arial" w:cs="Arial"/>
          <w:i/>
          <w:color w:val="221E1F"/>
          <w:sz w:val="20"/>
          <w:szCs w:val="20"/>
          <w:lang w:val="pt-PT"/>
        </w:rPr>
        <w:t>dos filhos a</w:t>
      </w:r>
      <w:r w:rsidRPr="004557A4">
        <w:rPr>
          <w:rFonts w:ascii="Arial" w:hAnsi="Arial" w:cs="Arial"/>
          <w:i/>
          <w:color w:val="221E1F"/>
          <w:sz w:val="20"/>
          <w:szCs w:val="20"/>
          <w:lang w:val="pt-PT"/>
        </w:rPr>
        <w:t xml:space="preserve"> organizações que podem proteger os seus direitos</w:t>
      </w:r>
      <w:r w:rsidR="00210BDC" w:rsidRPr="004557A4">
        <w:rPr>
          <w:rFonts w:ascii="Arial" w:hAnsi="Arial" w:cs="Arial"/>
          <w:i/>
          <w:color w:val="221E1F"/>
          <w:sz w:val="20"/>
          <w:szCs w:val="20"/>
          <w:lang w:val="pt-PT"/>
        </w:rPr>
        <w:t>, é</w:t>
      </w:r>
      <w:r w:rsidRPr="004557A4">
        <w:rPr>
          <w:rFonts w:ascii="Arial" w:hAnsi="Arial" w:cs="Arial"/>
          <w:i/>
          <w:color w:val="221E1F"/>
          <w:sz w:val="20"/>
          <w:szCs w:val="20"/>
          <w:lang w:val="pt-PT"/>
        </w:rPr>
        <w:t xml:space="preserve"> em gera</w:t>
      </w:r>
      <w:r w:rsidR="002A009E" w:rsidRPr="004557A4">
        <w:rPr>
          <w:rFonts w:ascii="Arial" w:hAnsi="Arial" w:cs="Arial"/>
          <w:i/>
          <w:color w:val="221E1F"/>
          <w:sz w:val="20"/>
          <w:szCs w:val="20"/>
          <w:lang w:val="pt-PT"/>
        </w:rPr>
        <w:t>l</w:t>
      </w:r>
      <w:r w:rsidR="00210BDC" w:rsidRPr="004557A4">
        <w:rPr>
          <w:rFonts w:ascii="Arial" w:hAnsi="Arial" w:cs="Arial"/>
          <w:i/>
          <w:color w:val="221E1F"/>
          <w:sz w:val="20"/>
          <w:szCs w:val="20"/>
          <w:lang w:val="pt-PT"/>
        </w:rPr>
        <w:t xml:space="preserve"> limitado</w:t>
      </w:r>
      <w:r w:rsidR="003F6073" w:rsidRPr="004557A4">
        <w:rPr>
          <w:rFonts w:ascii="Arial" w:hAnsi="Arial" w:cs="Arial"/>
          <w:i/>
          <w:color w:val="221E1F"/>
          <w:sz w:val="20"/>
          <w:szCs w:val="20"/>
          <w:lang w:val="pt-PT"/>
        </w:rPr>
        <w:t>.</w:t>
      </w:r>
      <w:r w:rsidR="003F6073" w:rsidRPr="004557A4">
        <w:rPr>
          <w:rStyle w:val="Refdenotaderodap"/>
          <w:rFonts w:ascii="Arial" w:hAnsi="Arial" w:cs="Arial"/>
          <w:i/>
          <w:color w:val="221E1F"/>
          <w:sz w:val="20"/>
          <w:szCs w:val="20"/>
          <w:lang w:val="pt-PT"/>
        </w:rPr>
        <w:footnoteReference w:id="2"/>
      </w:r>
      <w:r w:rsidR="000F7598" w:rsidRPr="004557A4">
        <w:rPr>
          <w:rFonts w:ascii="Arial" w:hAnsi="Arial" w:cs="Arial"/>
          <w:i/>
          <w:color w:val="221E1F"/>
          <w:sz w:val="20"/>
          <w:szCs w:val="20"/>
          <w:lang w:val="pt-PT"/>
        </w:rPr>
        <w:t>,</w:t>
      </w:r>
      <w:r w:rsidR="003F6073" w:rsidRPr="004557A4">
        <w:rPr>
          <w:rStyle w:val="Refdenotaderodap"/>
          <w:rFonts w:ascii="Arial" w:hAnsi="Arial" w:cs="Arial"/>
          <w:i/>
          <w:color w:val="221E1F"/>
          <w:sz w:val="20"/>
          <w:szCs w:val="20"/>
          <w:lang w:val="pt-PT"/>
        </w:rPr>
        <w:footnoteReference w:id="3"/>
      </w:r>
    </w:p>
    <w:p w14:paraId="2399CBDA" w14:textId="77777777" w:rsidR="00D402A8" w:rsidRPr="004557A4" w:rsidRDefault="00D402A8" w:rsidP="00D402A8">
      <w:pPr>
        <w:autoSpaceDE w:val="0"/>
        <w:autoSpaceDN w:val="0"/>
        <w:adjustRightInd w:val="0"/>
        <w:spacing w:before="140" w:after="0" w:line="241" w:lineRule="atLeast"/>
        <w:rPr>
          <w:rFonts w:ascii="Arial" w:hAnsi="Arial" w:cs="Arial"/>
          <w:color w:val="221E1F"/>
        </w:rPr>
      </w:pPr>
    </w:p>
    <w:p w14:paraId="2C5DDFD2" w14:textId="3FC122DC" w:rsidR="00004D47" w:rsidRPr="004557A4" w:rsidRDefault="00D402A8" w:rsidP="00D402A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lastRenderedPageBreak/>
        <w:t xml:space="preserve">A Rede de Infância e Adolescência da Federação Ibero-Americana de Ombudsman (FIO), na sua quinta sessão, realizada a 3 de Abril em Brasília, Brasil, discutiu a necessidade de proceder ao intercâmbio de experiências que contribuam para a gestão do conhecimento sobre a promoção, proteção e garantia dos direitos da Infância. A este respeito, o mesmo Comité de Direitos da Criança, animou os países a estabelecer mecanismos e intercâmbios nacionais de direitos humanos com o fim de se poder </w:t>
      </w:r>
      <w:r w:rsidR="00763D2A">
        <w:rPr>
          <w:rFonts w:ascii="Arial" w:hAnsi="Arial" w:cs="Arial"/>
          <w:color w:val="221E1F"/>
        </w:rPr>
        <w:t xml:space="preserve">aprender </w:t>
      </w:r>
      <w:r w:rsidRPr="004557A4">
        <w:rPr>
          <w:rFonts w:ascii="Arial" w:hAnsi="Arial" w:cs="Arial"/>
          <w:color w:val="221E1F"/>
        </w:rPr>
        <w:t>com as várias experiências</w:t>
      </w:r>
      <w:r w:rsidR="003F6073" w:rsidRPr="004557A4">
        <w:rPr>
          <w:rFonts w:ascii="Arial" w:hAnsi="Arial" w:cs="Arial"/>
          <w:color w:val="221E1F"/>
        </w:rPr>
        <w:t>.</w:t>
      </w:r>
      <w:r w:rsidR="000F7598" w:rsidRPr="004557A4">
        <w:rPr>
          <w:rStyle w:val="Refdenotaderodap"/>
          <w:rFonts w:ascii="Arial" w:hAnsi="Arial" w:cs="Arial"/>
          <w:color w:val="221E1F"/>
        </w:rPr>
        <w:footnoteReference w:id="4"/>
      </w:r>
    </w:p>
    <w:p w14:paraId="4A076DEC" w14:textId="28603ECD" w:rsidR="009235AB" w:rsidRPr="004557A4" w:rsidRDefault="009235AB" w:rsidP="003F6073">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Neste contexto e tendo em conta a situação da infância e da juventude na Ibero-América em </w:t>
      </w:r>
      <w:r w:rsidR="00004D47" w:rsidRPr="004557A4">
        <w:rPr>
          <w:rFonts w:ascii="Arial" w:hAnsi="Arial" w:cs="Arial"/>
          <w:color w:val="221E1F"/>
        </w:rPr>
        <w:t>maté</w:t>
      </w:r>
      <w:r w:rsidRPr="004557A4">
        <w:rPr>
          <w:rFonts w:ascii="Arial" w:hAnsi="Arial" w:cs="Arial"/>
          <w:color w:val="221E1F"/>
        </w:rPr>
        <w:t>ria de educação, saúde e direitos de proteção da Rede de Infância e Juventude da FIO, torna-se evidente a necessidade de incentivar mecanismos de intercâmbio de experiências que fortaleçam a magistratura moral do Provedor de Justiça e que se entendam como:</w:t>
      </w:r>
    </w:p>
    <w:p w14:paraId="16E96B2A" w14:textId="77777777" w:rsidR="000F7598" w:rsidRPr="004557A4" w:rsidRDefault="000F7598" w:rsidP="009235AB">
      <w:pPr>
        <w:pStyle w:val="Default"/>
        <w:rPr>
          <w:rFonts w:ascii="Arial" w:hAnsi="Arial" w:cs="Arial"/>
          <w:i/>
          <w:color w:val="221E1F"/>
          <w:sz w:val="20"/>
          <w:szCs w:val="20"/>
          <w:lang w:val="pt-PT"/>
        </w:rPr>
      </w:pPr>
    </w:p>
    <w:p w14:paraId="13C0E408" w14:textId="52C4D5AE" w:rsidR="000F7598" w:rsidRPr="004557A4" w:rsidRDefault="009235AB" w:rsidP="00004D47">
      <w:pPr>
        <w:pStyle w:val="Default"/>
        <w:ind w:left="708"/>
        <w:jc w:val="both"/>
        <w:rPr>
          <w:rFonts w:ascii="Arial" w:hAnsi="Arial" w:cs="Arial"/>
          <w:i/>
          <w:color w:val="221E1F"/>
          <w:sz w:val="20"/>
          <w:szCs w:val="20"/>
          <w:lang w:val="pt-PT"/>
        </w:rPr>
      </w:pPr>
      <w:r w:rsidRPr="004557A4">
        <w:rPr>
          <w:rFonts w:ascii="Arial" w:hAnsi="Arial" w:cs="Arial"/>
          <w:i/>
          <w:color w:val="221E1F"/>
          <w:sz w:val="20"/>
          <w:szCs w:val="20"/>
          <w:lang w:val="pt-PT"/>
        </w:rPr>
        <w:t>A capacidade de interv</w:t>
      </w:r>
      <w:r w:rsidR="00004D47" w:rsidRPr="004557A4">
        <w:rPr>
          <w:rFonts w:ascii="Arial" w:hAnsi="Arial" w:cs="Arial"/>
          <w:i/>
          <w:color w:val="221E1F"/>
          <w:sz w:val="20"/>
          <w:szCs w:val="20"/>
          <w:lang w:val="pt-PT"/>
        </w:rPr>
        <w:t>i</w:t>
      </w:r>
      <w:r w:rsidRPr="004557A4">
        <w:rPr>
          <w:rFonts w:ascii="Arial" w:hAnsi="Arial" w:cs="Arial"/>
          <w:i/>
          <w:color w:val="221E1F"/>
          <w:sz w:val="20"/>
          <w:szCs w:val="20"/>
          <w:lang w:val="pt-PT"/>
        </w:rPr>
        <w:t>r sobre a opinião pública, sobre a sociedade e as autoridades pertinentes, para que tomem ações orientadas para o cumpriment</w:t>
      </w:r>
      <w:r w:rsidR="00004D47" w:rsidRPr="004557A4">
        <w:rPr>
          <w:rFonts w:ascii="Arial" w:hAnsi="Arial" w:cs="Arial"/>
          <w:i/>
          <w:color w:val="221E1F"/>
          <w:sz w:val="20"/>
          <w:szCs w:val="20"/>
          <w:lang w:val="pt-PT"/>
        </w:rPr>
        <w:t>o</w:t>
      </w:r>
      <w:r w:rsidRPr="004557A4">
        <w:rPr>
          <w:rFonts w:ascii="Arial" w:hAnsi="Arial" w:cs="Arial"/>
          <w:i/>
          <w:color w:val="221E1F"/>
          <w:sz w:val="20"/>
          <w:szCs w:val="20"/>
          <w:lang w:val="pt-PT"/>
        </w:rPr>
        <w:t xml:space="preserve"> dos Direitos Hum</w:t>
      </w:r>
      <w:r w:rsidR="00004D47" w:rsidRPr="004557A4">
        <w:rPr>
          <w:rFonts w:ascii="Arial" w:hAnsi="Arial" w:cs="Arial"/>
          <w:i/>
          <w:color w:val="221E1F"/>
          <w:sz w:val="20"/>
          <w:szCs w:val="20"/>
          <w:lang w:val="pt-PT"/>
        </w:rPr>
        <w:t>anos ou à superação de circunstâ</w:t>
      </w:r>
      <w:r w:rsidRPr="004557A4">
        <w:rPr>
          <w:rFonts w:ascii="Arial" w:hAnsi="Arial" w:cs="Arial"/>
          <w:i/>
          <w:color w:val="221E1F"/>
          <w:sz w:val="20"/>
          <w:szCs w:val="20"/>
          <w:lang w:val="pt-PT"/>
        </w:rPr>
        <w:t>ncias relacionadas com situações de vulnerabilidade. A magistratura moral está baseada no conhecimento da realidade, na aplicação do direito e na interpretação da doutrina dos direitos humanos em situaç</w:t>
      </w:r>
      <w:r w:rsidR="00004D47" w:rsidRPr="004557A4">
        <w:rPr>
          <w:rFonts w:ascii="Arial" w:hAnsi="Arial" w:cs="Arial"/>
          <w:i/>
          <w:color w:val="221E1F"/>
          <w:sz w:val="20"/>
          <w:szCs w:val="20"/>
          <w:lang w:val="pt-PT"/>
        </w:rPr>
        <w:t>ões específicas de vulnerabilida</w:t>
      </w:r>
      <w:r w:rsidRPr="004557A4">
        <w:rPr>
          <w:rFonts w:ascii="Arial" w:hAnsi="Arial" w:cs="Arial"/>
          <w:i/>
          <w:color w:val="221E1F"/>
          <w:sz w:val="20"/>
          <w:szCs w:val="20"/>
          <w:lang w:val="pt-PT"/>
        </w:rPr>
        <w:t>de</w:t>
      </w:r>
      <w:r w:rsidR="003F6073" w:rsidRPr="004557A4">
        <w:rPr>
          <w:rFonts w:ascii="Arial" w:hAnsi="Arial" w:cs="Arial"/>
          <w:i/>
          <w:color w:val="221E1F"/>
          <w:sz w:val="20"/>
          <w:szCs w:val="20"/>
          <w:lang w:val="pt-PT"/>
        </w:rPr>
        <w:t>.</w:t>
      </w:r>
      <w:r w:rsidR="000F7598" w:rsidRPr="004557A4">
        <w:rPr>
          <w:rStyle w:val="Refdenotaderodap"/>
          <w:rFonts w:ascii="Arial" w:hAnsi="Arial" w:cs="Arial"/>
          <w:i/>
          <w:color w:val="221E1F"/>
          <w:sz w:val="20"/>
          <w:szCs w:val="20"/>
          <w:lang w:val="pt-PT"/>
        </w:rPr>
        <w:footnoteReference w:id="5"/>
      </w:r>
    </w:p>
    <w:p w14:paraId="69F8BC1A" w14:textId="77777777" w:rsidR="000F7598" w:rsidRPr="004557A4" w:rsidRDefault="000F7598" w:rsidP="000F7598">
      <w:pPr>
        <w:pStyle w:val="Default"/>
        <w:rPr>
          <w:rFonts w:ascii="Arial" w:hAnsi="Arial" w:cs="Arial"/>
          <w:i/>
          <w:color w:val="221E1F"/>
          <w:sz w:val="20"/>
          <w:szCs w:val="20"/>
          <w:lang w:val="pt-PT"/>
        </w:rPr>
      </w:pPr>
    </w:p>
    <w:p w14:paraId="35F1AD01" w14:textId="63972515" w:rsidR="009235AB" w:rsidRPr="004557A4" w:rsidRDefault="009235AB"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A magistratura moral sustenta-se na doutrina de defesa que aparece da análise da realidade concreta</w:t>
      </w:r>
      <w:r w:rsidR="00F23E2A" w:rsidRPr="004557A4">
        <w:rPr>
          <w:rFonts w:ascii="Arial" w:hAnsi="Arial" w:cs="Arial"/>
          <w:color w:val="221E1F"/>
        </w:rPr>
        <w:t xml:space="preserve"> num </w:t>
      </w:r>
      <w:r w:rsidR="00004D47" w:rsidRPr="004557A4">
        <w:rPr>
          <w:rFonts w:ascii="Arial" w:hAnsi="Arial" w:cs="Arial"/>
          <w:color w:val="221E1F"/>
        </w:rPr>
        <w:t>âmbito</w:t>
      </w:r>
      <w:r w:rsidR="00F23E2A" w:rsidRPr="004557A4">
        <w:rPr>
          <w:rFonts w:ascii="Arial" w:hAnsi="Arial" w:cs="Arial"/>
          <w:color w:val="221E1F"/>
        </w:rPr>
        <w:t xml:space="preserve"> normativo e do conhecimento dos direitos humanos. Este conhecimento está </w:t>
      </w:r>
      <w:r w:rsidR="00004D47" w:rsidRPr="004557A4">
        <w:rPr>
          <w:rFonts w:ascii="Arial" w:hAnsi="Arial" w:cs="Arial"/>
          <w:color w:val="221E1F"/>
        </w:rPr>
        <w:t>dirigido</w:t>
      </w:r>
      <w:r w:rsidR="00F23E2A" w:rsidRPr="004557A4">
        <w:rPr>
          <w:rFonts w:ascii="Arial" w:hAnsi="Arial" w:cs="Arial"/>
          <w:color w:val="221E1F"/>
        </w:rPr>
        <w:t xml:space="preserve"> a pessoas e atores com responsabilidade de oferecer </w:t>
      </w:r>
      <w:r w:rsidR="00004D47" w:rsidRPr="004557A4">
        <w:rPr>
          <w:rFonts w:ascii="Arial" w:hAnsi="Arial" w:cs="Arial"/>
          <w:color w:val="221E1F"/>
        </w:rPr>
        <w:t>garantia</w:t>
      </w:r>
      <w:r w:rsidR="00F23E2A" w:rsidRPr="004557A4">
        <w:rPr>
          <w:rFonts w:ascii="Arial" w:hAnsi="Arial" w:cs="Arial"/>
          <w:color w:val="221E1F"/>
        </w:rPr>
        <w:t xml:space="preserve"> dos direitos para a </w:t>
      </w:r>
      <w:r w:rsidR="00004D47" w:rsidRPr="004557A4">
        <w:rPr>
          <w:rFonts w:ascii="Arial" w:hAnsi="Arial" w:cs="Arial"/>
          <w:color w:val="221E1F"/>
        </w:rPr>
        <w:t>infância</w:t>
      </w:r>
      <w:r w:rsidR="00F23E2A" w:rsidRPr="004557A4">
        <w:rPr>
          <w:rFonts w:ascii="Arial" w:hAnsi="Arial" w:cs="Arial"/>
          <w:color w:val="221E1F"/>
        </w:rPr>
        <w:t xml:space="preserve"> e juventude, de tal forma que possam participar nos </w:t>
      </w:r>
      <w:r w:rsidR="00004D47" w:rsidRPr="004557A4">
        <w:rPr>
          <w:rFonts w:ascii="Arial" w:hAnsi="Arial" w:cs="Arial"/>
          <w:color w:val="221E1F"/>
        </w:rPr>
        <w:t>processos</w:t>
      </w:r>
      <w:r w:rsidR="00F23E2A" w:rsidRPr="004557A4">
        <w:rPr>
          <w:rFonts w:ascii="Arial" w:hAnsi="Arial" w:cs="Arial"/>
          <w:color w:val="221E1F"/>
        </w:rPr>
        <w:t xml:space="preserve"> de seguimento, planeamento de propostas, projetos de lei que incidam na promoção, defesa e restabelecimento dos direitos humanos e na solução de conflitos e problemáticas que se deparem. </w:t>
      </w:r>
    </w:p>
    <w:p w14:paraId="0D2AC14F" w14:textId="37268AD4" w:rsidR="000F7598" w:rsidRPr="004557A4" w:rsidRDefault="00F23E2A"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A magistratura moral e a doutrina de defesa materializam-se, entre outros aspetos, através da elaboração, divulgação e seguimento dos relatórios de defesa, os quais para além de </w:t>
      </w:r>
      <w:r w:rsidR="00004D47" w:rsidRPr="004557A4">
        <w:rPr>
          <w:rFonts w:ascii="Arial" w:hAnsi="Arial" w:cs="Arial"/>
          <w:color w:val="221E1F"/>
        </w:rPr>
        <w:t>contribuírem</w:t>
      </w:r>
      <w:r w:rsidRPr="004557A4">
        <w:rPr>
          <w:rFonts w:ascii="Arial" w:hAnsi="Arial" w:cs="Arial"/>
          <w:color w:val="221E1F"/>
        </w:rPr>
        <w:t xml:space="preserve"> para o fortalecimento de cenários de participação pública e debate informado</w:t>
      </w:r>
      <w:r w:rsidR="00505C70" w:rsidRPr="004557A4">
        <w:rPr>
          <w:rFonts w:ascii="Arial" w:hAnsi="Arial" w:cs="Arial"/>
          <w:color w:val="221E1F"/>
        </w:rPr>
        <w:t xml:space="preserve"> sobre as problemáticas particulares da situação das crianças, adolescentes e jovens dos países Ibero-Americanos.</w:t>
      </w:r>
      <w:r w:rsidR="000F7598" w:rsidRPr="004557A4">
        <w:rPr>
          <w:rFonts w:ascii="Arial" w:hAnsi="Arial" w:cs="Arial"/>
          <w:color w:val="221E1F"/>
        </w:rPr>
        <w:t xml:space="preserve"> </w:t>
      </w:r>
    </w:p>
    <w:p w14:paraId="25F73555" w14:textId="09F5D9B9" w:rsidR="00505C70" w:rsidRPr="004557A4" w:rsidRDefault="00505C70"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Os relatórios de defesa são produto de uma investigação em dois planos: casos individuais através </w:t>
      </w:r>
      <w:r w:rsidR="0051382F">
        <w:rPr>
          <w:rFonts w:ascii="Arial" w:hAnsi="Arial" w:cs="Arial"/>
          <w:color w:val="221E1F"/>
        </w:rPr>
        <w:t>do atendimento</w:t>
      </w:r>
      <w:r w:rsidRPr="004557A4">
        <w:rPr>
          <w:rFonts w:ascii="Arial" w:hAnsi="Arial" w:cs="Arial"/>
          <w:color w:val="221E1F"/>
        </w:rPr>
        <w:t xml:space="preserve"> às queixas e em casos de caráter geral que procurem soluções coletivas para a tutela dos direitos da pessoa e da comunidade.</w:t>
      </w:r>
    </w:p>
    <w:p w14:paraId="3F2625A7" w14:textId="52F4219C" w:rsidR="00505C70" w:rsidRPr="004557A4" w:rsidRDefault="00505C70"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O relatório de defesa constitui um dos principais instrumentos de trabalho, como se expressa na declaração de vontade institucional sobre os problemas ou matérias de </w:t>
      </w:r>
      <w:r w:rsidR="00004D47" w:rsidRPr="004557A4">
        <w:rPr>
          <w:rFonts w:ascii="Arial" w:hAnsi="Arial" w:cs="Arial"/>
          <w:color w:val="221E1F"/>
        </w:rPr>
        <w:t>importância</w:t>
      </w:r>
      <w:r w:rsidRPr="004557A4">
        <w:rPr>
          <w:rFonts w:ascii="Arial" w:hAnsi="Arial" w:cs="Arial"/>
          <w:color w:val="221E1F"/>
        </w:rPr>
        <w:t xml:space="preserve"> especial</w:t>
      </w:r>
      <w:r w:rsidR="00B8178F" w:rsidRPr="004557A4">
        <w:rPr>
          <w:rFonts w:ascii="Arial" w:hAnsi="Arial" w:cs="Arial"/>
          <w:color w:val="221E1F"/>
        </w:rPr>
        <w:t xml:space="preserve"> para a </w:t>
      </w:r>
      <w:r w:rsidR="00004D47" w:rsidRPr="004557A4">
        <w:rPr>
          <w:rFonts w:ascii="Arial" w:hAnsi="Arial" w:cs="Arial"/>
          <w:color w:val="221E1F"/>
        </w:rPr>
        <w:t>vigência</w:t>
      </w:r>
      <w:r w:rsidR="00B8178F" w:rsidRPr="004557A4">
        <w:rPr>
          <w:rFonts w:ascii="Arial" w:hAnsi="Arial" w:cs="Arial"/>
          <w:color w:val="221E1F"/>
        </w:rPr>
        <w:t xml:space="preserve"> dos direitos fundamentais, do funcionamento adequado do Estado, através do cumprimento das obrigações públicas e da prestação de serviços públicos.</w:t>
      </w:r>
    </w:p>
    <w:p w14:paraId="0E98D0C5" w14:textId="65CAD6AB" w:rsidR="00B8178F" w:rsidRPr="004557A4" w:rsidRDefault="00B8178F"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A investigação que se realiza para a sua elaboração permite adquirir o conhecimento global necessário do problema e </w:t>
      </w:r>
      <w:r w:rsidR="00004D47" w:rsidRPr="004557A4">
        <w:rPr>
          <w:rFonts w:ascii="Arial" w:hAnsi="Arial" w:cs="Arial"/>
          <w:color w:val="221E1F"/>
        </w:rPr>
        <w:t>identificar</w:t>
      </w:r>
      <w:r w:rsidRPr="004557A4">
        <w:rPr>
          <w:rFonts w:ascii="Arial" w:hAnsi="Arial" w:cs="Arial"/>
          <w:color w:val="221E1F"/>
        </w:rPr>
        <w:t xml:space="preserve"> as causas estruturais subjacentes para persuadir, através das </w:t>
      </w:r>
      <w:r w:rsidR="00004D47" w:rsidRPr="004557A4">
        <w:rPr>
          <w:rFonts w:ascii="Arial" w:hAnsi="Arial" w:cs="Arial"/>
          <w:color w:val="221E1F"/>
        </w:rPr>
        <w:t>recomendações</w:t>
      </w:r>
      <w:r w:rsidRPr="004557A4">
        <w:rPr>
          <w:rFonts w:ascii="Arial" w:hAnsi="Arial" w:cs="Arial"/>
          <w:color w:val="221E1F"/>
        </w:rPr>
        <w:t xml:space="preserve"> que se apresentam às administrações públicas, autoridades e </w:t>
      </w:r>
      <w:r w:rsidR="00004D47" w:rsidRPr="004557A4">
        <w:rPr>
          <w:rFonts w:ascii="Arial" w:hAnsi="Arial" w:cs="Arial"/>
          <w:color w:val="221E1F"/>
        </w:rPr>
        <w:t>funcionários</w:t>
      </w:r>
      <w:r w:rsidRPr="004557A4">
        <w:rPr>
          <w:rFonts w:ascii="Arial" w:hAnsi="Arial" w:cs="Arial"/>
          <w:color w:val="221E1F"/>
        </w:rPr>
        <w:t xml:space="preserve"> para que superem os problemas que </w:t>
      </w:r>
      <w:r w:rsidR="00004D47" w:rsidRPr="004557A4">
        <w:rPr>
          <w:rFonts w:ascii="Arial" w:hAnsi="Arial" w:cs="Arial"/>
          <w:color w:val="221E1F"/>
        </w:rPr>
        <w:t>são</w:t>
      </w:r>
      <w:r w:rsidRPr="004557A4">
        <w:rPr>
          <w:rFonts w:ascii="Arial" w:hAnsi="Arial" w:cs="Arial"/>
          <w:color w:val="221E1F"/>
        </w:rPr>
        <w:t xml:space="preserve"> abordados na própria investigação.</w:t>
      </w:r>
    </w:p>
    <w:p w14:paraId="18541F72" w14:textId="77777777" w:rsidR="000F7598" w:rsidRPr="004557A4" w:rsidRDefault="000F7598" w:rsidP="000F7598">
      <w:pPr>
        <w:pStyle w:val="Default"/>
        <w:rPr>
          <w:rFonts w:ascii="Arial" w:hAnsi="Arial" w:cs="Arial"/>
          <w:color w:val="221E1F"/>
          <w:sz w:val="22"/>
          <w:szCs w:val="22"/>
          <w:lang w:val="pt-PT"/>
        </w:rPr>
      </w:pPr>
    </w:p>
    <w:p w14:paraId="76D6D681" w14:textId="6409D122" w:rsidR="00087E1C" w:rsidRPr="004557A4" w:rsidRDefault="00B8178F" w:rsidP="000F7598">
      <w:pPr>
        <w:pStyle w:val="Default"/>
        <w:rPr>
          <w:rFonts w:ascii="Arial" w:hAnsi="Arial" w:cs="Arial"/>
          <w:color w:val="221E1F"/>
          <w:sz w:val="22"/>
          <w:szCs w:val="22"/>
          <w:lang w:val="pt-PT"/>
        </w:rPr>
      </w:pPr>
      <w:r w:rsidRPr="004557A4">
        <w:rPr>
          <w:rFonts w:ascii="Arial" w:hAnsi="Arial" w:cs="Arial"/>
          <w:color w:val="221E1F"/>
          <w:sz w:val="22"/>
          <w:szCs w:val="22"/>
          <w:lang w:val="pt-PT"/>
        </w:rPr>
        <w:t>Dado que o relatório de defesa é um documento complexo, no qual os temas abordados são tratados com um nível importante de desenvolvimento e análise</w:t>
      </w:r>
      <w:r w:rsidR="00087E1C" w:rsidRPr="004557A4">
        <w:rPr>
          <w:rFonts w:ascii="Arial" w:hAnsi="Arial" w:cs="Arial"/>
          <w:color w:val="221E1F"/>
          <w:sz w:val="22"/>
          <w:szCs w:val="22"/>
          <w:lang w:val="pt-PT"/>
        </w:rPr>
        <w:t xml:space="preserve">, é indispensável </w:t>
      </w:r>
      <w:r w:rsidR="00004D47" w:rsidRPr="004557A4">
        <w:rPr>
          <w:rFonts w:ascii="Arial" w:hAnsi="Arial" w:cs="Arial"/>
          <w:color w:val="221E1F"/>
          <w:sz w:val="22"/>
          <w:szCs w:val="22"/>
          <w:lang w:val="pt-PT"/>
        </w:rPr>
        <w:t>estabelecer</w:t>
      </w:r>
      <w:r w:rsidR="00087E1C" w:rsidRPr="004557A4">
        <w:rPr>
          <w:rFonts w:ascii="Arial" w:hAnsi="Arial" w:cs="Arial"/>
          <w:color w:val="221E1F"/>
          <w:sz w:val="22"/>
          <w:szCs w:val="22"/>
          <w:lang w:val="pt-PT"/>
        </w:rPr>
        <w:t xml:space="preserve"> um </w:t>
      </w:r>
      <w:r w:rsidR="002A009E" w:rsidRPr="004557A4">
        <w:rPr>
          <w:rFonts w:ascii="Arial" w:hAnsi="Arial" w:cs="Arial"/>
          <w:color w:val="221E1F"/>
          <w:sz w:val="22"/>
          <w:szCs w:val="22"/>
          <w:lang w:val="pt-PT"/>
        </w:rPr>
        <w:t>gui</w:t>
      </w:r>
      <w:r w:rsidR="00087E1C" w:rsidRPr="004557A4">
        <w:rPr>
          <w:rFonts w:ascii="Arial" w:hAnsi="Arial" w:cs="Arial"/>
          <w:color w:val="221E1F"/>
          <w:sz w:val="22"/>
          <w:szCs w:val="22"/>
          <w:lang w:val="pt-PT"/>
        </w:rPr>
        <w:t xml:space="preserve">a técnico e metodológico para </w:t>
      </w:r>
      <w:r w:rsidR="00004D47" w:rsidRPr="004557A4">
        <w:rPr>
          <w:rFonts w:ascii="Arial" w:hAnsi="Arial" w:cs="Arial"/>
          <w:color w:val="221E1F"/>
          <w:sz w:val="22"/>
          <w:szCs w:val="22"/>
          <w:lang w:val="pt-PT"/>
        </w:rPr>
        <w:t>a sua elaboração. Este trabalho</w:t>
      </w:r>
      <w:r w:rsidR="00087E1C" w:rsidRPr="004557A4">
        <w:rPr>
          <w:rFonts w:ascii="Arial" w:hAnsi="Arial" w:cs="Arial"/>
          <w:color w:val="221E1F"/>
          <w:sz w:val="22"/>
          <w:szCs w:val="22"/>
          <w:lang w:val="pt-PT"/>
        </w:rPr>
        <w:t xml:space="preserve"> combina normalm</w:t>
      </w:r>
      <w:r w:rsidR="002A009E" w:rsidRPr="004557A4">
        <w:rPr>
          <w:rFonts w:ascii="Arial" w:hAnsi="Arial" w:cs="Arial"/>
          <w:color w:val="221E1F"/>
          <w:sz w:val="22"/>
          <w:szCs w:val="22"/>
          <w:lang w:val="pt-PT"/>
        </w:rPr>
        <w:t>e</w:t>
      </w:r>
      <w:r w:rsidR="00087E1C" w:rsidRPr="004557A4">
        <w:rPr>
          <w:rFonts w:ascii="Arial" w:hAnsi="Arial" w:cs="Arial"/>
          <w:color w:val="221E1F"/>
          <w:sz w:val="22"/>
          <w:szCs w:val="22"/>
          <w:lang w:val="pt-PT"/>
        </w:rPr>
        <w:t xml:space="preserve">nte o trabalho de gabinete do pessoal técnico, reuniões com especialistas </w:t>
      </w:r>
      <w:r w:rsidR="00087E1C" w:rsidRPr="004557A4">
        <w:rPr>
          <w:rFonts w:ascii="Arial" w:hAnsi="Arial" w:cs="Arial"/>
          <w:color w:val="221E1F"/>
          <w:sz w:val="22"/>
          <w:szCs w:val="22"/>
          <w:lang w:val="pt-PT"/>
        </w:rPr>
        <w:lastRenderedPageBreak/>
        <w:t>individuais ou institucionais e o trabalho de campo</w:t>
      </w:r>
      <w:r w:rsidR="000F7598" w:rsidRPr="004557A4">
        <w:rPr>
          <w:rFonts w:ascii="Arial" w:hAnsi="Arial" w:cs="Arial"/>
          <w:color w:val="221E1F"/>
          <w:sz w:val="22"/>
          <w:szCs w:val="22"/>
          <w:lang w:val="pt-PT"/>
        </w:rPr>
        <w:t>.</w:t>
      </w:r>
      <w:r w:rsidR="000F7598" w:rsidRPr="004557A4">
        <w:rPr>
          <w:rStyle w:val="Refdenotaderodap"/>
          <w:rFonts w:ascii="Arial" w:hAnsi="Arial" w:cs="Arial"/>
          <w:color w:val="221E1F"/>
          <w:sz w:val="22"/>
          <w:szCs w:val="22"/>
          <w:lang w:val="pt-PT"/>
        </w:rPr>
        <w:footnoteReference w:id="6"/>
      </w:r>
      <w:r w:rsidR="00087E1C" w:rsidRPr="004557A4">
        <w:rPr>
          <w:rFonts w:ascii="Arial" w:hAnsi="Arial" w:cs="Arial"/>
          <w:color w:val="221E1F"/>
          <w:sz w:val="22"/>
          <w:szCs w:val="22"/>
          <w:lang w:val="pt-PT"/>
        </w:rPr>
        <w:t xml:space="preserve"> Assim, os relatórios de defesa, são documentos de trabalho baseados na investigação e na análise da situação real dos direitos humanos das crianças e adolescentes que ao tornarem-se públicos permitem, entre outros aspetos, atribuir poder aos sujeitos de direitos, para exigir a sua garantia.</w:t>
      </w:r>
    </w:p>
    <w:p w14:paraId="54DF2A11" w14:textId="77777777" w:rsidR="00087E1C" w:rsidRPr="004557A4" w:rsidRDefault="00087E1C" w:rsidP="000F7598">
      <w:pPr>
        <w:pStyle w:val="Default"/>
        <w:rPr>
          <w:rFonts w:ascii="Arial" w:hAnsi="Arial" w:cs="Arial"/>
          <w:color w:val="221E1F"/>
          <w:sz w:val="22"/>
          <w:szCs w:val="22"/>
          <w:lang w:val="pt-PT"/>
        </w:rPr>
      </w:pPr>
    </w:p>
    <w:p w14:paraId="5519205D" w14:textId="77777777" w:rsidR="002A009E" w:rsidRPr="004557A4" w:rsidRDefault="002A009E" w:rsidP="000F7598">
      <w:pPr>
        <w:autoSpaceDE w:val="0"/>
        <w:autoSpaceDN w:val="0"/>
        <w:adjustRightInd w:val="0"/>
        <w:spacing w:before="140" w:after="0" w:line="241" w:lineRule="atLeast"/>
        <w:rPr>
          <w:rFonts w:ascii="Arial" w:hAnsi="Arial" w:cs="Arial"/>
          <w:color w:val="221E1F"/>
        </w:rPr>
      </w:pPr>
    </w:p>
    <w:p w14:paraId="3FFB601C" w14:textId="77777777" w:rsidR="002A009E" w:rsidRPr="004557A4" w:rsidRDefault="002A009E" w:rsidP="000F7598">
      <w:pPr>
        <w:autoSpaceDE w:val="0"/>
        <w:autoSpaceDN w:val="0"/>
        <w:adjustRightInd w:val="0"/>
        <w:spacing w:before="140" w:after="0" w:line="241" w:lineRule="atLeast"/>
        <w:rPr>
          <w:rFonts w:ascii="Arial" w:hAnsi="Arial" w:cs="Arial"/>
          <w:color w:val="221E1F"/>
        </w:rPr>
      </w:pPr>
    </w:p>
    <w:p w14:paraId="29A2E139" w14:textId="67ED675A" w:rsidR="002A009E" w:rsidRPr="004557A4" w:rsidRDefault="002A009E"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Ao </w:t>
      </w:r>
      <w:r w:rsidR="00004D47" w:rsidRPr="004557A4">
        <w:rPr>
          <w:rFonts w:ascii="Arial" w:hAnsi="Arial" w:cs="Arial"/>
          <w:color w:val="221E1F"/>
        </w:rPr>
        <w:t>analisar</w:t>
      </w:r>
      <w:r w:rsidRPr="004557A4">
        <w:rPr>
          <w:rFonts w:ascii="Arial" w:hAnsi="Arial" w:cs="Arial"/>
          <w:color w:val="221E1F"/>
        </w:rPr>
        <w:t xml:space="preserve"> a situação dos direitos humanos das crianças e dos adolescentes, estamos </w:t>
      </w:r>
      <w:r w:rsidR="00004D47" w:rsidRPr="004557A4">
        <w:rPr>
          <w:rFonts w:ascii="Arial" w:hAnsi="Arial" w:cs="Arial"/>
          <w:color w:val="221E1F"/>
        </w:rPr>
        <w:t>perante</w:t>
      </w:r>
      <w:r w:rsidRPr="004557A4">
        <w:rPr>
          <w:rFonts w:ascii="Arial" w:hAnsi="Arial" w:cs="Arial"/>
          <w:color w:val="221E1F"/>
        </w:rPr>
        <w:t xml:space="preserve"> um instrumento de </w:t>
      </w:r>
      <w:r w:rsidR="00004D47" w:rsidRPr="004557A4">
        <w:rPr>
          <w:rFonts w:ascii="Arial" w:hAnsi="Arial" w:cs="Arial"/>
          <w:color w:val="221E1F"/>
        </w:rPr>
        <w:t>referência</w:t>
      </w:r>
      <w:r w:rsidRPr="004557A4">
        <w:rPr>
          <w:rFonts w:ascii="Arial" w:hAnsi="Arial" w:cs="Arial"/>
          <w:color w:val="221E1F"/>
        </w:rPr>
        <w:t xml:space="preserve"> </w:t>
      </w:r>
      <w:r w:rsidR="00004D47" w:rsidRPr="004557A4">
        <w:rPr>
          <w:rFonts w:ascii="Arial" w:hAnsi="Arial" w:cs="Arial"/>
          <w:color w:val="221E1F"/>
        </w:rPr>
        <w:t>para as políticas públicas, organismos de cooperação internacional, relatórios dirigidos ao Comité dos Direitos da Criança, informações especiais das Nações Unidas</w:t>
      </w:r>
      <w:r w:rsidR="00D571E4" w:rsidRPr="004557A4">
        <w:rPr>
          <w:rFonts w:ascii="Arial" w:hAnsi="Arial" w:cs="Arial"/>
          <w:color w:val="221E1F"/>
        </w:rPr>
        <w:t>, organizações sociais e para a cidadania em geral.</w:t>
      </w:r>
    </w:p>
    <w:p w14:paraId="223D0346" w14:textId="2C826C53" w:rsidR="000F7598" w:rsidRPr="004557A4" w:rsidRDefault="00D571E4" w:rsidP="00D571E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Neste sentido, o Comité dos Direitos da Criança recomenda às instituições nacionais independentes de direitos humanos</w:t>
      </w:r>
      <w:r w:rsidR="000F7598" w:rsidRPr="004557A4">
        <w:rPr>
          <w:rFonts w:ascii="Arial" w:hAnsi="Arial" w:cs="Arial"/>
          <w:color w:val="221E1F"/>
        </w:rPr>
        <w:t>:</w:t>
      </w:r>
      <w:r w:rsidR="000F7598" w:rsidRPr="004557A4">
        <w:rPr>
          <w:rStyle w:val="Refdenotaderodap"/>
          <w:rFonts w:ascii="Arial" w:hAnsi="Arial" w:cs="Arial"/>
          <w:color w:val="221E1F"/>
        </w:rPr>
        <w:footnoteReference w:id="7"/>
      </w:r>
    </w:p>
    <w:p w14:paraId="19B35805" w14:textId="4ECD093F" w:rsidR="000F7598" w:rsidRPr="004557A4" w:rsidRDefault="000F7598" w:rsidP="000F7598">
      <w:pPr>
        <w:pStyle w:val="PargrafodaLista"/>
        <w:numPr>
          <w:ilvl w:val="0"/>
          <w:numId w:val="2"/>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R</w:t>
      </w:r>
      <w:r w:rsidR="008E2EB9" w:rsidRPr="004557A4">
        <w:rPr>
          <w:rFonts w:ascii="Arial" w:hAnsi="Arial" w:cs="Arial"/>
          <w:color w:val="221E1F"/>
        </w:rPr>
        <w:t>ealizar investigações sobre qualquer situação de violação dos direitos da criança, quer seja por denúncia ou por iniciativa própria, no âmbito do seu mandato.</w:t>
      </w:r>
      <w:r w:rsidRPr="004557A4">
        <w:rPr>
          <w:rFonts w:ascii="Arial" w:hAnsi="Arial" w:cs="Arial"/>
          <w:color w:val="221E1F"/>
        </w:rPr>
        <w:t xml:space="preserve"> </w:t>
      </w:r>
    </w:p>
    <w:p w14:paraId="10446527" w14:textId="2AE8A0F6" w:rsidR="000F7598" w:rsidRPr="004557A4" w:rsidRDefault="008E2EB9" w:rsidP="000F7598">
      <w:pPr>
        <w:pStyle w:val="PargrafodaLista"/>
        <w:numPr>
          <w:ilvl w:val="0"/>
          <w:numId w:val="2"/>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Realizar investigações</w:t>
      </w:r>
      <w:r w:rsidR="000F7598" w:rsidRPr="004557A4">
        <w:rPr>
          <w:rFonts w:ascii="Arial" w:hAnsi="Arial" w:cs="Arial"/>
          <w:color w:val="221E1F"/>
        </w:rPr>
        <w:t xml:space="preserve"> sobre a</w:t>
      </w:r>
      <w:r w:rsidRPr="004557A4">
        <w:rPr>
          <w:rFonts w:ascii="Arial" w:hAnsi="Arial" w:cs="Arial"/>
          <w:color w:val="221E1F"/>
        </w:rPr>
        <w:t>ssuntos relativos com os direit</w:t>
      </w:r>
      <w:r w:rsidR="000F7598" w:rsidRPr="004557A4">
        <w:rPr>
          <w:rFonts w:ascii="Arial" w:hAnsi="Arial" w:cs="Arial"/>
          <w:color w:val="221E1F"/>
        </w:rPr>
        <w:t xml:space="preserve">os </w:t>
      </w:r>
      <w:r w:rsidRPr="004557A4">
        <w:rPr>
          <w:rFonts w:ascii="Arial" w:hAnsi="Arial" w:cs="Arial"/>
          <w:color w:val="221E1F"/>
        </w:rPr>
        <w:t>da criança.</w:t>
      </w:r>
    </w:p>
    <w:p w14:paraId="2AE93886" w14:textId="2A420308" w:rsidR="000F7598" w:rsidRPr="004557A4" w:rsidRDefault="008E2EB9" w:rsidP="000F7598">
      <w:pPr>
        <w:pStyle w:val="PargrafodaLista"/>
        <w:numPr>
          <w:ilvl w:val="0"/>
          <w:numId w:val="2"/>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Preparar e publicar opiniões, recomendações e relatórios</w:t>
      </w:r>
      <w:r w:rsidR="000F7598" w:rsidRPr="004557A4">
        <w:rPr>
          <w:rFonts w:ascii="Arial" w:hAnsi="Arial" w:cs="Arial"/>
          <w:color w:val="221E1F"/>
        </w:rPr>
        <w:t xml:space="preserve">, </w:t>
      </w:r>
      <w:r w:rsidRPr="004557A4">
        <w:rPr>
          <w:rFonts w:ascii="Arial" w:hAnsi="Arial" w:cs="Arial"/>
          <w:color w:val="221E1F"/>
        </w:rPr>
        <w:t>quer seja a pedido das autoridades nacionais, quer seja por iniciativa própria sobre qualquer tipo de assunto relacionado com a promoção e proteção dos direitos da criança.</w:t>
      </w:r>
    </w:p>
    <w:p w14:paraId="1D6CDEED" w14:textId="7DDFAD27" w:rsidR="008E2EB9" w:rsidRPr="004557A4" w:rsidRDefault="003D227F" w:rsidP="000F7598">
      <w:pPr>
        <w:pStyle w:val="PargrafodaLista"/>
        <w:numPr>
          <w:ilvl w:val="0"/>
          <w:numId w:val="2"/>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Manter em</w:t>
      </w:r>
      <w:r w:rsidR="00B83CB9" w:rsidRPr="004557A4">
        <w:rPr>
          <w:rFonts w:ascii="Arial" w:hAnsi="Arial" w:cs="Arial"/>
          <w:color w:val="221E1F"/>
        </w:rPr>
        <w:t xml:space="preserve"> observação a adequação e a eficácia da lei e a prática de proteção dos direitos da criança.</w:t>
      </w:r>
    </w:p>
    <w:p w14:paraId="11D0DACD" w14:textId="5819DB20" w:rsidR="00B83CB9" w:rsidRPr="004557A4" w:rsidRDefault="00B83CB9"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Neste sentido, a Rede de Infância e Adolescência da FIO, destaca a necessidade de fortalecer a elaboração de relatórios de defesa, sempre que se constituam num recurso de incidência para a ação de defesa, que desde a produção de rigoroso conhecimento técnico, leva a proteger o exercício dos direitos das crianças e dos adolescentes.</w:t>
      </w:r>
    </w:p>
    <w:p w14:paraId="66B617AB" w14:textId="0599C7C9" w:rsidR="000F7598" w:rsidRPr="004557A4" w:rsidRDefault="00B83CB9" w:rsidP="00B83CB9">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Os relatórios de defesa caraterizam-se </w:t>
      </w:r>
      <w:proofErr w:type="gramStart"/>
      <w:r w:rsidRPr="004557A4">
        <w:rPr>
          <w:rFonts w:ascii="Arial" w:hAnsi="Arial" w:cs="Arial"/>
          <w:color w:val="221E1F"/>
        </w:rPr>
        <w:t>por</w:t>
      </w:r>
      <w:proofErr w:type="gramEnd"/>
      <w:r w:rsidR="000F7598" w:rsidRPr="004557A4">
        <w:rPr>
          <w:rFonts w:ascii="Arial" w:hAnsi="Arial" w:cs="Arial"/>
          <w:color w:val="221E1F"/>
        </w:rPr>
        <w:t>:</w:t>
      </w:r>
      <w:r w:rsidR="000F7598" w:rsidRPr="004557A4">
        <w:rPr>
          <w:rStyle w:val="Refdenotaderodap"/>
          <w:rFonts w:ascii="Arial" w:hAnsi="Arial" w:cs="Arial"/>
          <w:color w:val="221E1F"/>
        </w:rPr>
        <w:footnoteReference w:id="8"/>
      </w:r>
    </w:p>
    <w:p w14:paraId="7792140D" w14:textId="665DEBE5" w:rsidR="00B83CB9" w:rsidRPr="004557A4" w:rsidRDefault="00B83CB9" w:rsidP="000F7598">
      <w:pPr>
        <w:pStyle w:val="PargrafodaLista"/>
        <w:numPr>
          <w:ilvl w:val="0"/>
          <w:numId w:val="5"/>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Abordar problemas de especial importância ou transcendência para a vigência dos direitos fundamentais e para a consolidação do sistema democrático.</w:t>
      </w:r>
    </w:p>
    <w:p w14:paraId="72B6EF2F" w14:textId="56A8806D" w:rsidR="000F7598" w:rsidRPr="004557A4" w:rsidRDefault="000F7598" w:rsidP="000F7598">
      <w:pPr>
        <w:pStyle w:val="PargrafodaLista"/>
        <w:numPr>
          <w:ilvl w:val="0"/>
          <w:numId w:val="5"/>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w:t>
      </w:r>
      <w:r w:rsidR="00B83CB9" w:rsidRPr="004557A4">
        <w:rPr>
          <w:rFonts w:ascii="Arial" w:hAnsi="Arial" w:cs="Arial"/>
          <w:color w:val="221E1F"/>
        </w:rPr>
        <w:t>nalisar as causas estruturais que são subjacentes nos problemas identificados</w:t>
      </w:r>
      <w:r w:rsidRPr="004557A4">
        <w:rPr>
          <w:rFonts w:ascii="Arial" w:hAnsi="Arial" w:cs="Arial"/>
          <w:color w:val="221E1F"/>
        </w:rPr>
        <w:t xml:space="preserve"> </w:t>
      </w:r>
    </w:p>
    <w:p w14:paraId="6F02C5C6" w14:textId="3B7654C2" w:rsidR="000F7598" w:rsidRPr="004557A4" w:rsidRDefault="00B83CB9" w:rsidP="000F7598">
      <w:pPr>
        <w:pStyle w:val="Default"/>
        <w:numPr>
          <w:ilvl w:val="0"/>
          <w:numId w:val="5"/>
        </w:numPr>
        <w:rPr>
          <w:rFonts w:ascii="Arial" w:hAnsi="Arial" w:cs="Arial"/>
          <w:color w:val="221E1F"/>
          <w:sz w:val="22"/>
          <w:szCs w:val="22"/>
          <w:lang w:val="pt-PT"/>
        </w:rPr>
      </w:pPr>
      <w:r w:rsidRPr="004557A4">
        <w:rPr>
          <w:rFonts w:ascii="Arial" w:hAnsi="Arial" w:cs="Arial"/>
          <w:color w:val="221E1F"/>
          <w:sz w:val="22"/>
          <w:szCs w:val="22"/>
          <w:lang w:val="pt-PT"/>
        </w:rPr>
        <w:t>Formular recomendações com o objetivo de melhorar o exercício dos direitos fundamentais nas políticas públicas e no bom funcionamento da administração estatal.</w:t>
      </w:r>
    </w:p>
    <w:p w14:paraId="586A25C1" w14:textId="4E8B49B6" w:rsidR="000F7598" w:rsidRPr="004557A4" w:rsidRDefault="00B83CB9" w:rsidP="000F7598">
      <w:pPr>
        <w:pStyle w:val="Default"/>
        <w:numPr>
          <w:ilvl w:val="0"/>
          <w:numId w:val="5"/>
        </w:numPr>
        <w:rPr>
          <w:rFonts w:ascii="Arial" w:hAnsi="Arial" w:cs="Arial"/>
          <w:color w:val="221E1F"/>
          <w:sz w:val="22"/>
          <w:szCs w:val="22"/>
          <w:lang w:val="pt-PT"/>
        </w:rPr>
      </w:pPr>
      <w:r w:rsidRPr="004557A4">
        <w:rPr>
          <w:rFonts w:ascii="Arial" w:hAnsi="Arial" w:cs="Arial"/>
          <w:color w:val="221E1F"/>
          <w:sz w:val="22"/>
          <w:szCs w:val="22"/>
          <w:lang w:val="pt-PT"/>
        </w:rPr>
        <w:t>Ser elaborado por uma equipa de preferência especializada e multidisciplinar se o caso o exige.</w:t>
      </w:r>
      <w:r w:rsidR="000F7598" w:rsidRPr="004557A4">
        <w:rPr>
          <w:rFonts w:ascii="Arial" w:hAnsi="Arial" w:cs="Arial"/>
          <w:color w:val="221E1F"/>
          <w:sz w:val="22"/>
          <w:szCs w:val="22"/>
          <w:lang w:val="pt-PT"/>
        </w:rPr>
        <w:t xml:space="preserve"> </w:t>
      </w:r>
    </w:p>
    <w:p w14:paraId="5097A747" w14:textId="70D312A8" w:rsidR="00B83CB9" w:rsidRPr="004557A4" w:rsidRDefault="00B83CB9"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Estes relatórios devem permitir às provedorias efetuar o seguimento das recomendações realizadas às entidades competentes.</w:t>
      </w:r>
    </w:p>
    <w:p w14:paraId="7B832298" w14:textId="0E166746" w:rsidR="00B83CB9" w:rsidRPr="004557A4" w:rsidRDefault="00B83CB9"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Existem experiências com êxito na produção de relatórios de defesa em matéria de infância e adolescência e que podem mencionar:</w:t>
      </w:r>
    </w:p>
    <w:p w14:paraId="0C84AD84" w14:textId="63CF9FA8" w:rsidR="00B83CB9" w:rsidRPr="004557A4" w:rsidRDefault="00B83CB9" w:rsidP="000F7598">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Colômbia, Relatório de Defesa. Caraterização das </w:t>
      </w:r>
      <w:r w:rsidR="001E2D4E" w:rsidRPr="004557A4">
        <w:rPr>
          <w:rFonts w:ascii="Arial" w:hAnsi="Arial" w:cs="Arial"/>
          <w:color w:val="221E1F"/>
        </w:rPr>
        <w:t>crianças</w:t>
      </w:r>
      <w:r w:rsidRPr="004557A4">
        <w:rPr>
          <w:rFonts w:ascii="Arial" w:hAnsi="Arial" w:cs="Arial"/>
          <w:color w:val="221E1F"/>
        </w:rPr>
        <w:t xml:space="preserve"> e adolescentes desvinculados dos grupos armados ilegais: Inserção Social e produtiva desde um ponto de vista dos Direitos Humanos.</w:t>
      </w:r>
    </w:p>
    <w:p w14:paraId="62347A45" w14:textId="1E7992F6" w:rsidR="000F7598" w:rsidRPr="004557A4" w:rsidRDefault="00B83CB9" w:rsidP="000F7598">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lastRenderedPageBreak/>
        <w:t>Perú, Relatório de Defesa N</w:t>
      </w:r>
      <w:r w:rsidR="00B11C82">
        <w:rPr>
          <w:rFonts w:ascii="Arial" w:hAnsi="Arial" w:cs="Arial"/>
          <w:color w:val="221E1F"/>
        </w:rPr>
        <w:t>.</w:t>
      </w:r>
      <w:r w:rsidRPr="004557A4">
        <w:rPr>
          <w:rFonts w:ascii="Arial" w:hAnsi="Arial" w:cs="Arial"/>
          <w:color w:val="221E1F"/>
        </w:rPr>
        <w:t>º 150. O direito das crianças e adolescentes a viver numa família: a situação dos Centros de Atenção Residencial estatais sob o ponto de vista da Provedoria de Justiça.</w:t>
      </w:r>
    </w:p>
    <w:p w14:paraId="4843136E" w14:textId="3907BC90" w:rsidR="000F7598" w:rsidRPr="004557A4" w:rsidRDefault="000F7598" w:rsidP="0009282C">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Perú, </w:t>
      </w:r>
      <w:r w:rsidR="00B83CB9" w:rsidRPr="004557A4">
        <w:rPr>
          <w:rFonts w:ascii="Arial" w:hAnsi="Arial" w:cs="Arial"/>
          <w:color w:val="221E1F"/>
        </w:rPr>
        <w:t>Relatório de Defesa N</w:t>
      </w:r>
      <w:r w:rsidR="00B11C82">
        <w:rPr>
          <w:rFonts w:ascii="Arial" w:hAnsi="Arial" w:cs="Arial"/>
          <w:color w:val="221E1F"/>
        </w:rPr>
        <w:t>.</w:t>
      </w:r>
      <w:r w:rsidR="00B83CB9" w:rsidRPr="004557A4">
        <w:rPr>
          <w:rFonts w:ascii="Arial" w:hAnsi="Arial" w:cs="Arial"/>
          <w:color w:val="221E1F"/>
        </w:rPr>
        <w:t xml:space="preserve">º 153, Crianças e adolescentes ao abandono: </w:t>
      </w:r>
      <w:r w:rsidR="0009282C" w:rsidRPr="004557A4">
        <w:rPr>
          <w:rFonts w:ascii="Arial" w:hAnsi="Arial" w:cs="Arial"/>
          <w:color w:val="221E1F"/>
        </w:rPr>
        <w:t>estudos para um novo modelo de atenção</w:t>
      </w:r>
      <w:r w:rsidRPr="004557A4">
        <w:rPr>
          <w:rFonts w:ascii="Arial" w:hAnsi="Arial" w:cs="Arial"/>
          <w:color w:val="221E1F"/>
        </w:rPr>
        <w:t>.</w:t>
      </w:r>
      <w:r w:rsidRPr="004557A4">
        <w:rPr>
          <w:rStyle w:val="Refdenotaderodap"/>
          <w:rFonts w:ascii="Arial" w:hAnsi="Arial" w:cs="Arial"/>
          <w:color w:val="221E1F"/>
        </w:rPr>
        <w:footnoteReference w:id="9"/>
      </w:r>
    </w:p>
    <w:p w14:paraId="504D31DC" w14:textId="77777777" w:rsidR="000F7598" w:rsidRPr="004557A4" w:rsidRDefault="000F7598" w:rsidP="000F7598">
      <w:pPr>
        <w:pStyle w:val="Default"/>
        <w:rPr>
          <w:rFonts w:ascii="Arial" w:hAnsi="Arial" w:cs="Arial"/>
          <w:color w:val="221E1F"/>
          <w:sz w:val="22"/>
          <w:szCs w:val="22"/>
        </w:rPr>
      </w:pPr>
    </w:p>
    <w:p w14:paraId="5552667F" w14:textId="77777777" w:rsidR="00D402A8" w:rsidRPr="004557A4" w:rsidRDefault="00D402A8" w:rsidP="000F7598">
      <w:pPr>
        <w:pStyle w:val="Default"/>
        <w:rPr>
          <w:rFonts w:ascii="Arial" w:hAnsi="Arial" w:cs="Arial"/>
          <w:color w:val="221E1F"/>
          <w:sz w:val="22"/>
          <w:szCs w:val="22"/>
        </w:rPr>
      </w:pPr>
    </w:p>
    <w:p w14:paraId="62273ECB" w14:textId="2BAF9D9A" w:rsidR="000F7598" w:rsidRPr="004557A4" w:rsidRDefault="00D402A8" w:rsidP="000F7598">
      <w:pPr>
        <w:pStyle w:val="Default"/>
        <w:rPr>
          <w:rFonts w:ascii="Arial" w:hAnsi="Arial" w:cs="Arial"/>
          <w:color w:val="221E1F"/>
          <w:sz w:val="22"/>
          <w:szCs w:val="22"/>
          <w:lang w:val="pt-PT"/>
        </w:rPr>
      </w:pPr>
      <w:r w:rsidRPr="004557A4">
        <w:rPr>
          <w:rFonts w:ascii="Arial" w:hAnsi="Arial" w:cs="Arial"/>
          <w:color w:val="221E1F"/>
          <w:sz w:val="22"/>
          <w:szCs w:val="22"/>
          <w:lang w:val="pt-PT"/>
        </w:rPr>
        <w:t>Retomando outros avanços nesta matéria, realizados por países membros da Rede de Infância e Adolescência, propõe-se o seguinte guia técnico e metodológico, o qual tem como propósito aportar elementos para o planeamento, elaboração, divulgação e seguimento destes relatórios.</w:t>
      </w:r>
    </w:p>
    <w:p w14:paraId="40AA016A" w14:textId="77777777" w:rsidR="00D402A8" w:rsidRPr="004557A4" w:rsidRDefault="00D402A8" w:rsidP="000F7598">
      <w:pPr>
        <w:pStyle w:val="Default"/>
        <w:rPr>
          <w:rFonts w:ascii="Arial" w:hAnsi="Arial" w:cs="Arial"/>
          <w:color w:val="221E1F"/>
          <w:sz w:val="22"/>
          <w:szCs w:val="22"/>
          <w:lang w:val="pt-PT"/>
        </w:rPr>
      </w:pPr>
    </w:p>
    <w:p w14:paraId="16A0D601" w14:textId="7078FD23" w:rsidR="000F7598" w:rsidRPr="004557A4" w:rsidRDefault="00D402A8" w:rsidP="000F7598">
      <w:pPr>
        <w:pStyle w:val="Default"/>
        <w:numPr>
          <w:ilvl w:val="0"/>
          <w:numId w:val="1"/>
        </w:numPr>
        <w:rPr>
          <w:rFonts w:ascii="Arial" w:hAnsi="Arial" w:cs="Arial"/>
          <w:b/>
          <w:color w:val="221E1F"/>
          <w:sz w:val="22"/>
          <w:szCs w:val="22"/>
          <w:lang w:val="pt-PT"/>
        </w:rPr>
      </w:pPr>
      <w:r w:rsidRPr="004557A4">
        <w:rPr>
          <w:rFonts w:ascii="Arial" w:hAnsi="Arial" w:cs="Arial"/>
          <w:b/>
          <w:color w:val="221E1F"/>
          <w:sz w:val="22"/>
          <w:szCs w:val="22"/>
          <w:lang w:val="pt-PT"/>
        </w:rPr>
        <w:t xml:space="preserve">Fases para a realização de relatórios de defesa sobre a </w:t>
      </w:r>
      <w:r w:rsidR="00B11C82" w:rsidRPr="004557A4">
        <w:rPr>
          <w:rFonts w:ascii="Arial" w:hAnsi="Arial" w:cs="Arial"/>
          <w:b/>
          <w:color w:val="221E1F"/>
          <w:sz w:val="22"/>
          <w:szCs w:val="22"/>
          <w:lang w:val="pt-PT"/>
        </w:rPr>
        <w:t>infância</w:t>
      </w:r>
      <w:r w:rsidRPr="004557A4">
        <w:rPr>
          <w:rFonts w:ascii="Arial" w:hAnsi="Arial" w:cs="Arial"/>
          <w:b/>
          <w:color w:val="221E1F"/>
          <w:sz w:val="22"/>
          <w:szCs w:val="22"/>
          <w:lang w:val="pt-PT"/>
        </w:rPr>
        <w:t xml:space="preserve"> e a adolescência</w:t>
      </w:r>
    </w:p>
    <w:p w14:paraId="333E9930" w14:textId="09A3D795" w:rsidR="000F7598" w:rsidRPr="004557A4" w:rsidRDefault="00D402A8" w:rsidP="00D402A8">
      <w:pPr>
        <w:autoSpaceDE w:val="0"/>
        <w:autoSpaceDN w:val="0"/>
        <w:adjustRightInd w:val="0"/>
        <w:spacing w:before="140" w:after="0" w:line="241" w:lineRule="atLeast"/>
        <w:ind w:left="360"/>
        <w:rPr>
          <w:rFonts w:ascii="Arial" w:hAnsi="Arial" w:cs="Arial"/>
          <w:color w:val="221E1F"/>
        </w:rPr>
      </w:pPr>
      <w:r w:rsidRPr="004557A4">
        <w:rPr>
          <w:rFonts w:ascii="Arial" w:hAnsi="Arial" w:cs="Arial"/>
          <w:color w:val="221E1F"/>
        </w:rPr>
        <w:t>Na realização de relatórios de defesa, distinguem-se pelo menos as quatro fases seguintes:</w:t>
      </w:r>
      <w:r w:rsidR="000F7598" w:rsidRPr="004557A4">
        <w:rPr>
          <w:rFonts w:ascii="Arial" w:hAnsi="Arial" w:cs="Arial"/>
          <w:color w:val="221E1F"/>
        </w:rPr>
        <w:t xml:space="preserve"> </w:t>
      </w:r>
    </w:p>
    <w:p w14:paraId="0387A274" w14:textId="589DEB56" w:rsidR="000F7598" w:rsidRPr="004557A4" w:rsidRDefault="000F7598" w:rsidP="000F7598">
      <w:pPr>
        <w:autoSpaceDE w:val="0"/>
        <w:autoSpaceDN w:val="0"/>
        <w:adjustRightInd w:val="0"/>
        <w:spacing w:before="140" w:after="0" w:line="241" w:lineRule="atLeast"/>
        <w:ind w:left="360"/>
        <w:rPr>
          <w:rFonts w:ascii="Arial" w:hAnsi="Arial" w:cs="Arial"/>
          <w:b/>
          <w:color w:val="221E1F"/>
        </w:rPr>
      </w:pPr>
      <w:r w:rsidRPr="004557A4">
        <w:rPr>
          <w:rFonts w:ascii="Arial" w:hAnsi="Arial" w:cs="Arial"/>
          <w:b/>
          <w:color w:val="221E1F"/>
        </w:rPr>
        <w:t>F</w:t>
      </w:r>
      <w:r w:rsidR="00D402A8" w:rsidRPr="004557A4">
        <w:rPr>
          <w:rFonts w:ascii="Arial" w:hAnsi="Arial" w:cs="Arial"/>
          <w:b/>
          <w:color w:val="221E1F"/>
        </w:rPr>
        <w:t>ase 1. Priorização da temática a estudar e planificação da elaboração do relatório de defesa</w:t>
      </w:r>
      <w:r w:rsidRPr="004557A4">
        <w:rPr>
          <w:rFonts w:ascii="Arial" w:hAnsi="Arial" w:cs="Arial"/>
          <w:b/>
          <w:color w:val="221E1F"/>
        </w:rPr>
        <w:t xml:space="preserve"> </w:t>
      </w:r>
    </w:p>
    <w:p w14:paraId="3D5A2393" w14:textId="231B5BAA" w:rsidR="00D402A8" w:rsidRPr="004557A4" w:rsidRDefault="00D402A8" w:rsidP="000F7598">
      <w:pPr>
        <w:autoSpaceDE w:val="0"/>
        <w:autoSpaceDN w:val="0"/>
        <w:adjustRightInd w:val="0"/>
        <w:spacing w:before="140" w:after="0" w:line="241" w:lineRule="atLeast"/>
        <w:ind w:left="360"/>
        <w:rPr>
          <w:rFonts w:ascii="Arial" w:hAnsi="Arial" w:cs="Arial"/>
          <w:color w:val="221E1F"/>
        </w:rPr>
      </w:pPr>
      <w:r w:rsidRPr="004557A4">
        <w:rPr>
          <w:rFonts w:ascii="Arial" w:hAnsi="Arial" w:cs="Arial"/>
          <w:color w:val="221E1F"/>
        </w:rPr>
        <w:t>Permite delimitar o tema e a problemática da investigação e ajustar as variáveis de estudo. De igual forma, projeta um custo estimado dos recursos humanos, técnicos e financeiros para a elaboração, assim como o tempo necessário para a sua implementação, de tal forma que esta fase permite avaliar a viabilidade do projeto.</w:t>
      </w:r>
    </w:p>
    <w:p w14:paraId="3298CE73" w14:textId="6053089E" w:rsidR="000F7598" w:rsidRPr="004557A4" w:rsidRDefault="0025612F" w:rsidP="000F7598">
      <w:pPr>
        <w:autoSpaceDE w:val="0"/>
        <w:autoSpaceDN w:val="0"/>
        <w:adjustRightInd w:val="0"/>
        <w:spacing w:before="140" w:after="0" w:line="241" w:lineRule="atLeast"/>
        <w:ind w:left="360"/>
        <w:rPr>
          <w:rFonts w:ascii="Arial" w:hAnsi="Arial" w:cs="Arial"/>
          <w:b/>
          <w:color w:val="221E1F"/>
        </w:rPr>
      </w:pPr>
      <w:r w:rsidRPr="004557A4">
        <w:rPr>
          <w:rFonts w:ascii="Arial" w:hAnsi="Arial" w:cs="Arial"/>
          <w:b/>
          <w:color w:val="221E1F"/>
        </w:rPr>
        <w:t>Fase 2. Elaboração do relatório de defesa</w:t>
      </w:r>
    </w:p>
    <w:p w14:paraId="6C7E82F1" w14:textId="4B637440" w:rsidR="0025612F" w:rsidRPr="004557A4" w:rsidRDefault="0025612F" w:rsidP="000F7598">
      <w:pPr>
        <w:autoSpaceDE w:val="0"/>
        <w:autoSpaceDN w:val="0"/>
        <w:adjustRightInd w:val="0"/>
        <w:spacing w:before="140" w:after="0" w:line="241" w:lineRule="atLeast"/>
        <w:ind w:left="360"/>
        <w:rPr>
          <w:rFonts w:ascii="Arial" w:hAnsi="Arial" w:cs="Arial"/>
          <w:color w:val="221E1F"/>
        </w:rPr>
      </w:pPr>
      <w:r w:rsidRPr="004557A4">
        <w:rPr>
          <w:rFonts w:ascii="Arial" w:hAnsi="Arial" w:cs="Arial"/>
          <w:color w:val="221E1F"/>
        </w:rPr>
        <w:t>Desde a recolha da informação, o trabalho de campo, até à elaboração do documento, devem-se gerar processos que garantam o rigor técnico do documento que faz dos relatórios de defesa um conhecimento especializado que suporta a doutrina de defesa. A sua redação deve ser efetuada por uma equipa interdisciplinar, sob a liderança da unidade especializada para abordar as questões da infância e adolescência. Nesta fase, é essencial buscar a voz de adolescentes, meninos e meninas.</w:t>
      </w:r>
    </w:p>
    <w:p w14:paraId="28231F5E" w14:textId="4B5DC697" w:rsidR="000F7598" w:rsidRPr="004557A4" w:rsidRDefault="000F7598" w:rsidP="000F7598">
      <w:pPr>
        <w:autoSpaceDE w:val="0"/>
        <w:autoSpaceDN w:val="0"/>
        <w:adjustRightInd w:val="0"/>
        <w:spacing w:before="140" w:after="0" w:line="241" w:lineRule="atLeast"/>
        <w:ind w:left="360"/>
        <w:rPr>
          <w:rFonts w:ascii="Arial" w:hAnsi="Arial" w:cs="Arial"/>
          <w:b/>
          <w:color w:val="221E1F"/>
        </w:rPr>
      </w:pPr>
      <w:r w:rsidRPr="004557A4">
        <w:rPr>
          <w:rFonts w:ascii="Arial" w:hAnsi="Arial" w:cs="Arial"/>
          <w:b/>
          <w:color w:val="221E1F"/>
        </w:rPr>
        <w:t xml:space="preserve">Fase </w:t>
      </w:r>
      <w:r w:rsidR="0025612F" w:rsidRPr="004557A4">
        <w:rPr>
          <w:rFonts w:ascii="Arial" w:hAnsi="Arial" w:cs="Arial"/>
          <w:b/>
          <w:color w:val="221E1F"/>
        </w:rPr>
        <w:t>3. Publicação e difusão do relatório de defesa</w:t>
      </w:r>
      <w:r w:rsidRPr="004557A4">
        <w:rPr>
          <w:rFonts w:ascii="Arial" w:hAnsi="Arial" w:cs="Arial"/>
          <w:b/>
          <w:color w:val="221E1F"/>
        </w:rPr>
        <w:t xml:space="preserve"> </w:t>
      </w:r>
    </w:p>
    <w:p w14:paraId="482D83AE" w14:textId="0311F508" w:rsidR="00366D06" w:rsidRPr="004557A4" w:rsidRDefault="00366D06" w:rsidP="000F7598">
      <w:pPr>
        <w:autoSpaceDE w:val="0"/>
        <w:autoSpaceDN w:val="0"/>
        <w:adjustRightInd w:val="0"/>
        <w:spacing w:before="140" w:after="0" w:line="241" w:lineRule="atLeast"/>
        <w:ind w:left="360"/>
        <w:rPr>
          <w:rFonts w:ascii="Arial" w:hAnsi="Arial" w:cs="Arial"/>
          <w:color w:val="221E1F"/>
        </w:rPr>
      </w:pPr>
      <w:r w:rsidRPr="004557A4">
        <w:rPr>
          <w:rFonts w:ascii="Arial" w:hAnsi="Arial" w:cs="Arial"/>
          <w:color w:val="221E1F"/>
        </w:rPr>
        <w:t>Refere-se aos espaços de apresentação do relatório ou de canais de transmissão, que possibilitam a magistratura moral e que dá a conhecer às pessoas e instituições com responsabilidade na situação dos direitos humanos, da criança e do adolescente, investigada. Nesta fase é aberto o debate público e a possibilidade de participação das pessoas afetadas, neste caso, é necessári</w:t>
      </w:r>
      <w:r w:rsidR="00495602" w:rsidRPr="004557A4">
        <w:rPr>
          <w:rFonts w:ascii="Arial" w:hAnsi="Arial" w:cs="Arial"/>
          <w:color w:val="221E1F"/>
        </w:rPr>
        <w:t>o que as informações obtidas sejam</w:t>
      </w:r>
      <w:r w:rsidRPr="004557A4">
        <w:rPr>
          <w:rFonts w:ascii="Arial" w:hAnsi="Arial" w:cs="Arial"/>
          <w:color w:val="221E1F"/>
        </w:rPr>
        <w:t xml:space="preserve"> socializadas com </w:t>
      </w:r>
      <w:r w:rsidR="00495602" w:rsidRPr="004557A4">
        <w:rPr>
          <w:rFonts w:ascii="Arial" w:hAnsi="Arial" w:cs="Arial"/>
          <w:color w:val="221E1F"/>
        </w:rPr>
        <w:t xml:space="preserve">as crianças e </w:t>
      </w:r>
      <w:r w:rsidRPr="004557A4">
        <w:rPr>
          <w:rFonts w:ascii="Arial" w:hAnsi="Arial" w:cs="Arial"/>
          <w:color w:val="221E1F"/>
        </w:rPr>
        <w:t>os adole</w:t>
      </w:r>
      <w:r w:rsidR="00495602" w:rsidRPr="004557A4">
        <w:rPr>
          <w:rFonts w:ascii="Arial" w:hAnsi="Arial" w:cs="Arial"/>
          <w:color w:val="221E1F"/>
        </w:rPr>
        <w:t>scentes n</w:t>
      </w:r>
      <w:r w:rsidRPr="004557A4">
        <w:rPr>
          <w:rFonts w:ascii="Arial" w:hAnsi="Arial" w:cs="Arial"/>
          <w:color w:val="221E1F"/>
        </w:rPr>
        <w:t>uma linguagem apropriada para</w:t>
      </w:r>
      <w:r w:rsidR="00495602" w:rsidRPr="004557A4">
        <w:rPr>
          <w:rFonts w:ascii="Arial" w:hAnsi="Arial" w:cs="Arial"/>
          <w:color w:val="221E1F"/>
        </w:rPr>
        <w:t xml:space="preserve"> o</w:t>
      </w:r>
      <w:r w:rsidRPr="004557A4">
        <w:rPr>
          <w:rFonts w:ascii="Arial" w:hAnsi="Arial" w:cs="Arial"/>
          <w:color w:val="221E1F"/>
        </w:rPr>
        <w:t xml:space="preserve"> seu</w:t>
      </w:r>
      <w:r w:rsidR="00495602" w:rsidRPr="004557A4">
        <w:rPr>
          <w:rFonts w:ascii="Arial" w:hAnsi="Arial" w:cs="Arial"/>
          <w:color w:val="221E1F"/>
        </w:rPr>
        <w:t xml:space="preserve"> desenvolvimento, que é um aspe</w:t>
      </w:r>
      <w:r w:rsidRPr="004557A4">
        <w:rPr>
          <w:rFonts w:ascii="Arial" w:hAnsi="Arial" w:cs="Arial"/>
          <w:color w:val="221E1F"/>
        </w:rPr>
        <w:t>to fundamental para o exercício do seu direito de participar, e</w:t>
      </w:r>
      <w:r w:rsidR="00495602" w:rsidRPr="004557A4">
        <w:rPr>
          <w:rFonts w:ascii="Arial" w:hAnsi="Arial" w:cs="Arial"/>
          <w:color w:val="221E1F"/>
        </w:rPr>
        <w:t xml:space="preserve"> para</w:t>
      </w:r>
      <w:r w:rsidRPr="004557A4">
        <w:rPr>
          <w:rFonts w:ascii="Arial" w:hAnsi="Arial" w:cs="Arial"/>
          <w:color w:val="221E1F"/>
        </w:rPr>
        <w:t xml:space="preserve"> que </w:t>
      </w:r>
      <w:r w:rsidR="00495602" w:rsidRPr="004557A4">
        <w:rPr>
          <w:rFonts w:ascii="Arial" w:hAnsi="Arial" w:cs="Arial"/>
          <w:color w:val="221E1F"/>
        </w:rPr>
        <w:t>a sua opinião seja</w:t>
      </w:r>
      <w:r w:rsidRPr="004557A4">
        <w:rPr>
          <w:rFonts w:ascii="Arial" w:hAnsi="Arial" w:cs="Arial"/>
          <w:color w:val="221E1F"/>
        </w:rPr>
        <w:t xml:space="preserve"> tida em conta em assuntos que os afetam.</w:t>
      </w:r>
    </w:p>
    <w:p w14:paraId="008823AA" w14:textId="05869AB4" w:rsidR="000F7598" w:rsidRPr="004557A4" w:rsidRDefault="000F7598" w:rsidP="000F7598">
      <w:pPr>
        <w:autoSpaceDE w:val="0"/>
        <w:autoSpaceDN w:val="0"/>
        <w:adjustRightInd w:val="0"/>
        <w:spacing w:before="140" w:after="0" w:line="241" w:lineRule="atLeast"/>
        <w:ind w:left="360"/>
        <w:rPr>
          <w:rFonts w:ascii="Arial" w:hAnsi="Arial" w:cs="Arial"/>
          <w:b/>
          <w:color w:val="221E1F"/>
        </w:rPr>
      </w:pPr>
      <w:r w:rsidRPr="004557A4">
        <w:rPr>
          <w:rFonts w:ascii="Arial" w:hAnsi="Arial" w:cs="Arial"/>
          <w:b/>
          <w:color w:val="221E1F"/>
        </w:rPr>
        <w:t>Fase 4. Se</w:t>
      </w:r>
      <w:r w:rsidR="00495602" w:rsidRPr="004557A4">
        <w:rPr>
          <w:rFonts w:ascii="Arial" w:hAnsi="Arial" w:cs="Arial"/>
          <w:b/>
          <w:color w:val="221E1F"/>
        </w:rPr>
        <w:t>guimento do cumprimento das recomendações do relatório de defesa</w:t>
      </w:r>
      <w:r w:rsidRPr="004557A4">
        <w:rPr>
          <w:rFonts w:ascii="Arial" w:hAnsi="Arial" w:cs="Arial"/>
          <w:b/>
          <w:color w:val="221E1F"/>
        </w:rPr>
        <w:t xml:space="preserve"> </w:t>
      </w:r>
    </w:p>
    <w:p w14:paraId="17E997FA" w14:textId="77777777" w:rsidR="00495602" w:rsidRPr="004557A4" w:rsidRDefault="00495602" w:rsidP="000F7598">
      <w:pPr>
        <w:pStyle w:val="Default"/>
        <w:ind w:left="360"/>
        <w:rPr>
          <w:rFonts w:ascii="Arial" w:hAnsi="Arial" w:cs="Arial"/>
          <w:color w:val="221E1F"/>
          <w:sz w:val="22"/>
          <w:szCs w:val="22"/>
          <w:lang w:val="pt-PT"/>
        </w:rPr>
      </w:pPr>
    </w:p>
    <w:p w14:paraId="77780837" w14:textId="3FB91261" w:rsidR="00495602" w:rsidRPr="004557A4" w:rsidRDefault="00495602" w:rsidP="000F7598">
      <w:pPr>
        <w:pStyle w:val="Default"/>
        <w:ind w:left="360"/>
        <w:rPr>
          <w:rFonts w:ascii="Arial" w:hAnsi="Arial" w:cs="Arial"/>
          <w:color w:val="221E1F"/>
          <w:sz w:val="22"/>
          <w:szCs w:val="22"/>
          <w:lang w:val="pt-PT"/>
        </w:rPr>
      </w:pPr>
      <w:r w:rsidRPr="004557A4">
        <w:rPr>
          <w:rFonts w:ascii="Arial" w:hAnsi="Arial" w:cs="Arial"/>
          <w:color w:val="221E1F"/>
          <w:sz w:val="22"/>
          <w:szCs w:val="22"/>
          <w:lang w:val="pt-PT"/>
        </w:rPr>
        <w:t>No contexto da magistratura moral relativa à Provedoria de Justiça deve-se fazer o seguimento das recomendações emitidas, dos progressos realizados e dos restantes desafios pendentes. Aqui se expõem os mecanismos com que a entidade e o país podem contar, para cumprir com as recomendações do Provedor de Justiça no âmbito da competência institucional.</w:t>
      </w:r>
    </w:p>
    <w:p w14:paraId="65B4F4A1" w14:textId="77777777" w:rsidR="000F7598" w:rsidRPr="004557A4" w:rsidRDefault="000F7598" w:rsidP="000F7598">
      <w:pPr>
        <w:pStyle w:val="Default"/>
        <w:ind w:left="360"/>
        <w:rPr>
          <w:rFonts w:ascii="Arial" w:hAnsi="Arial" w:cs="Arial"/>
          <w:color w:val="221E1F"/>
          <w:sz w:val="22"/>
          <w:szCs w:val="22"/>
          <w:lang w:val="pt-PT"/>
        </w:rPr>
      </w:pPr>
    </w:p>
    <w:p w14:paraId="6A19A747" w14:textId="38FEC437" w:rsidR="000F7598" w:rsidRPr="004557A4" w:rsidRDefault="00495602" w:rsidP="000F7598">
      <w:pPr>
        <w:autoSpaceDE w:val="0"/>
        <w:autoSpaceDN w:val="0"/>
        <w:adjustRightInd w:val="0"/>
        <w:spacing w:before="140" w:after="0" w:line="241" w:lineRule="atLeast"/>
        <w:rPr>
          <w:rFonts w:ascii="Arial" w:hAnsi="Arial" w:cs="Arial"/>
          <w:color w:val="51924D"/>
          <w:sz w:val="23"/>
          <w:szCs w:val="23"/>
        </w:rPr>
      </w:pPr>
      <w:r w:rsidRPr="004557A4">
        <w:rPr>
          <w:rFonts w:ascii="Arial" w:hAnsi="Arial" w:cs="Arial"/>
          <w:b/>
          <w:bCs/>
          <w:color w:val="51924D"/>
          <w:sz w:val="23"/>
          <w:szCs w:val="23"/>
        </w:rPr>
        <w:lastRenderedPageBreak/>
        <w:t>3.1 Fase 1. Priorização da temática a estudar e planeamento</w:t>
      </w:r>
      <w:r w:rsidR="000F7598" w:rsidRPr="004557A4">
        <w:rPr>
          <w:rFonts w:ascii="Arial" w:hAnsi="Arial" w:cs="Arial"/>
          <w:b/>
          <w:bCs/>
          <w:color w:val="51924D"/>
          <w:sz w:val="23"/>
          <w:szCs w:val="23"/>
        </w:rPr>
        <w:t xml:space="preserve"> d</w:t>
      </w:r>
      <w:r w:rsidRPr="004557A4">
        <w:rPr>
          <w:rFonts w:ascii="Arial" w:hAnsi="Arial" w:cs="Arial"/>
          <w:b/>
          <w:bCs/>
          <w:color w:val="51924D"/>
          <w:sz w:val="23"/>
          <w:szCs w:val="23"/>
        </w:rPr>
        <w:t>a elaboração do</w:t>
      </w:r>
      <w:r w:rsidR="000F7598" w:rsidRPr="004557A4">
        <w:rPr>
          <w:rFonts w:ascii="Arial" w:hAnsi="Arial" w:cs="Arial"/>
          <w:b/>
          <w:bCs/>
          <w:color w:val="51924D"/>
          <w:sz w:val="23"/>
          <w:szCs w:val="23"/>
        </w:rPr>
        <w:t xml:space="preserve"> </w:t>
      </w:r>
      <w:r w:rsidRPr="004557A4">
        <w:rPr>
          <w:rFonts w:ascii="Arial" w:hAnsi="Arial" w:cs="Arial"/>
          <w:b/>
          <w:bCs/>
          <w:color w:val="51924D"/>
          <w:sz w:val="23"/>
          <w:szCs w:val="23"/>
        </w:rPr>
        <w:t>relatório de defesa</w:t>
      </w:r>
    </w:p>
    <w:p w14:paraId="75334EC4" w14:textId="79398319" w:rsidR="000F7598" w:rsidRPr="004557A4" w:rsidRDefault="00495602"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Existem quatro momentos n</w:t>
      </w:r>
      <w:r w:rsidR="000F7598" w:rsidRPr="004557A4">
        <w:rPr>
          <w:rFonts w:ascii="Arial" w:hAnsi="Arial" w:cs="Arial"/>
          <w:color w:val="221E1F"/>
        </w:rPr>
        <w:t xml:space="preserve">esta fase: </w:t>
      </w:r>
    </w:p>
    <w:p w14:paraId="4C61BEB2" w14:textId="1723AA71" w:rsidR="000F7598" w:rsidRPr="004557A4" w:rsidRDefault="00495602" w:rsidP="000F7598">
      <w:pPr>
        <w:pStyle w:val="PargrafodaLista"/>
        <w:numPr>
          <w:ilvl w:val="0"/>
          <w:numId w:val="8"/>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Priorização d</w:t>
      </w:r>
      <w:r w:rsidR="000F7598" w:rsidRPr="004557A4">
        <w:rPr>
          <w:rFonts w:ascii="Arial" w:hAnsi="Arial" w:cs="Arial"/>
          <w:color w:val="221E1F"/>
        </w:rPr>
        <w:t xml:space="preserve">a temática a abordar. </w:t>
      </w:r>
    </w:p>
    <w:p w14:paraId="5CDD987D" w14:textId="2D04B62B" w:rsidR="000F7598" w:rsidRPr="004557A4" w:rsidRDefault="00495602" w:rsidP="000F7598">
      <w:pPr>
        <w:pStyle w:val="PargrafodaLista"/>
        <w:numPr>
          <w:ilvl w:val="0"/>
          <w:numId w:val="8"/>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Elaboração de uma ficha de proje</w:t>
      </w:r>
      <w:r w:rsidR="000F7598" w:rsidRPr="004557A4">
        <w:rPr>
          <w:rFonts w:ascii="Arial" w:hAnsi="Arial" w:cs="Arial"/>
          <w:color w:val="221E1F"/>
        </w:rPr>
        <w:t>to que permita planear</w:t>
      </w:r>
      <w:r w:rsidRPr="004557A4">
        <w:rPr>
          <w:rFonts w:ascii="Arial" w:hAnsi="Arial" w:cs="Arial"/>
          <w:color w:val="221E1F"/>
        </w:rPr>
        <w:t xml:space="preserve"> o relatório e avaliar </w:t>
      </w:r>
      <w:r w:rsidR="000F7598" w:rsidRPr="004557A4">
        <w:rPr>
          <w:rFonts w:ascii="Arial" w:hAnsi="Arial" w:cs="Arial"/>
          <w:color w:val="221E1F"/>
        </w:rPr>
        <w:t>a viabilidad</w:t>
      </w:r>
      <w:r w:rsidRPr="004557A4">
        <w:rPr>
          <w:rFonts w:ascii="Arial" w:hAnsi="Arial" w:cs="Arial"/>
          <w:color w:val="221E1F"/>
        </w:rPr>
        <w:t>e da investigação</w:t>
      </w:r>
      <w:r w:rsidR="000F7598" w:rsidRPr="004557A4">
        <w:rPr>
          <w:rFonts w:ascii="Arial" w:hAnsi="Arial" w:cs="Arial"/>
          <w:color w:val="221E1F"/>
        </w:rPr>
        <w:t xml:space="preserve">. </w:t>
      </w:r>
    </w:p>
    <w:p w14:paraId="3C2FEDD8" w14:textId="55A29CD7" w:rsidR="000F7598" w:rsidRPr="004557A4" w:rsidRDefault="00495602" w:rsidP="000F7598">
      <w:pPr>
        <w:pStyle w:val="PargrafodaLista"/>
        <w:numPr>
          <w:ilvl w:val="0"/>
          <w:numId w:val="8"/>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Consecução dos</w:t>
      </w:r>
      <w:r w:rsidR="000F7598" w:rsidRPr="004557A4">
        <w:rPr>
          <w:rFonts w:ascii="Arial" w:hAnsi="Arial" w:cs="Arial"/>
          <w:color w:val="221E1F"/>
        </w:rPr>
        <w:t xml:space="preserve"> recurs</w:t>
      </w:r>
      <w:r w:rsidRPr="004557A4">
        <w:rPr>
          <w:rFonts w:ascii="Arial" w:hAnsi="Arial" w:cs="Arial"/>
          <w:color w:val="221E1F"/>
        </w:rPr>
        <w:t>os financ</w:t>
      </w:r>
      <w:r w:rsidR="000F7598" w:rsidRPr="004557A4">
        <w:rPr>
          <w:rFonts w:ascii="Arial" w:hAnsi="Arial" w:cs="Arial"/>
          <w:color w:val="221E1F"/>
        </w:rPr>
        <w:t>e</w:t>
      </w:r>
      <w:r w:rsidRPr="004557A4">
        <w:rPr>
          <w:rFonts w:ascii="Arial" w:hAnsi="Arial" w:cs="Arial"/>
          <w:color w:val="221E1F"/>
        </w:rPr>
        <w:t>i</w:t>
      </w:r>
      <w:r w:rsidR="000F7598" w:rsidRPr="004557A4">
        <w:rPr>
          <w:rFonts w:ascii="Arial" w:hAnsi="Arial" w:cs="Arial"/>
          <w:color w:val="221E1F"/>
        </w:rPr>
        <w:t xml:space="preserve">ros. </w:t>
      </w:r>
    </w:p>
    <w:p w14:paraId="15C449AB" w14:textId="714D2E86" w:rsidR="000F7598" w:rsidRPr="004557A4" w:rsidRDefault="00D65807" w:rsidP="000F7598">
      <w:pPr>
        <w:pStyle w:val="PargrafodaLista"/>
        <w:numPr>
          <w:ilvl w:val="0"/>
          <w:numId w:val="8"/>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Aprovação do estudo por parte do Provedor de Justiça</w:t>
      </w:r>
      <w:r w:rsidR="000F7598" w:rsidRPr="004557A4">
        <w:rPr>
          <w:rFonts w:ascii="Arial" w:hAnsi="Arial" w:cs="Arial"/>
          <w:color w:val="221E1F"/>
        </w:rPr>
        <w:t xml:space="preserve">. </w:t>
      </w:r>
    </w:p>
    <w:p w14:paraId="264AE290" w14:textId="77777777" w:rsidR="00D40127" w:rsidRPr="004557A4" w:rsidRDefault="00D40127" w:rsidP="00D40127">
      <w:pPr>
        <w:pStyle w:val="PargrafodaLista"/>
        <w:autoSpaceDE w:val="0"/>
        <w:autoSpaceDN w:val="0"/>
        <w:adjustRightInd w:val="0"/>
        <w:spacing w:before="140" w:after="0" w:line="211" w:lineRule="atLeast"/>
        <w:ind w:left="640"/>
        <w:rPr>
          <w:rFonts w:ascii="Arial" w:hAnsi="Arial" w:cs="Arial"/>
          <w:color w:val="221E1F"/>
        </w:rPr>
      </w:pPr>
    </w:p>
    <w:p w14:paraId="21E2860E" w14:textId="77777777" w:rsidR="00D40127" w:rsidRPr="004557A4" w:rsidRDefault="00D40127" w:rsidP="00D40127">
      <w:pPr>
        <w:pStyle w:val="PargrafodaLista"/>
        <w:autoSpaceDE w:val="0"/>
        <w:autoSpaceDN w:val="0"/>
        <w:adjustRightInd w:val="0"/>
        <w:spacing w:before="140" w:after="0" w:line="211" w:lineRule="atLeast"/>
        <w:ind w:left="640"/>
        <w:rPr>
          <w:rFonts w:ascii="Arial" w:hAnsi="Arial" w:cs="Arial"/>
          <w:color w:val="221E1F"/>
        </w:rPr>
      </w:pPr>
    </w:p>
    <w:p w14:paraId="0A3D9577" w14:textId="5E5DD1AF" w:rsidR="000F7598" w:rsidRPr="004557A4" w:rsidRDefault="00A73213" w:rsidP="000F7598">
      <w:pPr>
        <w:autoSpaceDE w:val="0"/>
        <w:autoSpaceDN w:val="0"/>
        <w:adjustRightInd w:val="0"/>
        <w:spacing w:before="140" w:after="0" w:line="241" w:lineRule="atLeast"/>
        <w:rPr>
          <w:rFonts w:ascii="Arial" w:hAnsi="Arial" w:cs="Arial"/>
          <w:b/>
          <w:bCs/>
          <w:color w:val="51924D"/>
          <w:sz w:val="23"/>
          <w:szCs w:val="23"/>
        </w:rPr>
      </w:pPr>
      <w:r w:rsidRPr="004557A4">
        <w:rPr>
          <w:rFonts w:ascii="Arial" w:hAnsi="Arial" w:cs="Arial"/>
          <w:b/>
          <w:bCs/>
          <w:color w:val="51924D"/>
          <w:sz w:val="23"/>
          <w:szCs w:val="23"/>
        </w:rPr>
        <w:t>3.1.1 Priorização da temática a estud</w:t>
      </w:r>
      <w:r w:rsidR="000F7598" w:rsidRPr="004557A4">
        <w:rPr>
          <w:rFonts w:ascii="Arial" w:hAnsi="Arial" w:cs="Arial"/>
          <w:b/>
          <w:bCs/>
          <w:color w:val="51924D"/>
          <w:sz w:val="23"/>
          <w:szCs w:val="23"/>
        </w:rPr>
        <w:t xml:space="preserve">ar </w:t>
      </w:r>
    </w:p>
    <w:p w14:paraId="50421864" w14:textId="49CCB504" w:rsidR="00A73213" w:rsidRPr="004557A4" w:rsidRDefault="00A73213"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Os direitos de crianças e adolescentes são regidos pelos princípios da universalidade, exequibilidade, indivisibilidade e interdependência, pelo que quaisquer direitos ou grupo social pode ser priorizado sobre outro. No entanto, o alto nível de vulnerabilidade em algumas comunidades e grupos específicos exige focalizar a ação de defesa sobre certas afetações dos direitos das crianças e adolescentes. O estudo a ser realizado deve ser relevante e ter em conta um problema atual, o que constitui um desafio para uma análise abrangente, preenchendo uma lacuna de conhecimento sobre o assunto.</w:t>
      </w:r>
    </w:p>
    <w:p w14:paraId="4D492E4C" w14:textId="1E7C6A39" w:rsidR="00A73213" w:rsidRPr="004557A4" w:rsidRDefault="00A73213" w:rsidP="000F7598">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É preciso recordar que na legislação da América Latina, nos direitos das crianças</w:t>
      </w:r>
      <w:r w:rsidR="0031656F">
        <w:rPr>
          <w:rFonts w:ascii="Arial" w:hAnsi="Arial" w:cs="Arial"/>
          <w:color w:val="221E1F"/>
        </w:rPr>
        <w:t xml:space="preserve"> e adolescentes, prima o melhor</w:t>
      </w:r>
      <w:r w:rsidRPr="004557A4">
        <w:rPr>
          <w:rFonts w:ascii="Arial" w:hAnsi="Arial" w:cs="Arial"/>
          <w:color w:val="221E1F"/>
        </w:rPr>
        <w:t xml:space="preserve"> interesse da criança. O Instituto Interamericano da Criança e da adolescência, expressa no seu Estudo sobre a Aproximação sobre o Estado de Situação dos Gabinetes da Criança e Adolescência no âmbito das Instituições Nacionais Independentes para a Defesa e Promoção dos Direitos Humanos:</w:t>
      </w:r>
    </w:p>
    <w:p w14:paraId="1E6353BB" w14:textId="6221E68B" w:rsidR="000F7598" w:rsidRPr="004557A4" w:rsidRDefault="00A73213" w:rsidP="00227221">
      <w:pPr>
        <w:autoSpaceDE w:val="0"/>
        <w:autoSpaceDN w:val="0"/>
        <w:adjustRightInd w:val="0"/>
        <w:spacing w:before="140" w:after="0" w:line="241" w:lineRule="atLeast"/>
        <w:ind w:left="360"/>
        <w:rPr>
          <w:rFonts w:ascii="Arial" w:hAnsi="Arial" w:cs="Arial"/>
          <w:i/>
          <w:color w:val="221E1F"/>
          <w:sz w:val="20"/>
          <w:szCs w:val="20"/>
        </w:rPr>
      </w:pPr>
      <w:r w:rsidRPr="004557A4">
        <w:rPr>
          <w:rFonts w:ascii="Arial" w:hAnsi="Arial" w:cs="Arial"/>
          <w:i/>
          <w:color w:val="221E1F"/>
          <w:sz w:val="20"/>
          <w:szCs w:val="20"/>
        </w:rPr>
        <w:t>Quando o CDN diz que os melhores interesses da criança devem ser uma consideração principal para as decisões que a afetam, sugere que o interesse da criança - ou sejam os seus direitos - não são assimiláveis ao interesse público; por outro lado, reconhece que os direitos da criança podem entrar em conflito com o interesse social ou de uma comunidade em particular, e que os direito</w:t>
      </w:r>
      <w:r w:rsidR="00227221" w:rsidRPr="004557A4">
        <w:rPr>
          <w:rFonts w:ascii="Arial" w:hAnsi="Arial" w:cs="Arial"/>
          <w:i/>
          <w:color w:val="221E1F"/>
          <w:sz w:val="20"/>
          <w:szCs w:val="20"/>
        </w:rPr>
        <w:t>s da</w:t>
      </w:r>
      <w:r w:rsidR="00FE6308">
        <w:rPr>
          <w:rFonts w:ascii="Arial" w:hAnsi="Arial" w:cs="Arial"/>
          <w:i/>
          <w:color w:val="221E1F"/>
          <w:sz w:val="20"/>
          <w:szCs w:val="20"/>
        </w:rPr>
        <w:t>s crianças devem ser ponde</w:t>
      </w:r>
      <w:r w:rsidR="00574F64">
        <w:rPr>
          <w:rFonts w:ascii="Arial" w:hAnsi="Arial" w:cs="Arial"/>
          <w:i/>
          <w:color w:val="221E1F"/>
          <w:sz w:val="20"/>
          <w:szCs w:val="20"/>
        </w:rPr>
        <w:t>rados</w:t>
      </w:r>
      <w:r w:rsidRPr="004557A4">
        <w:rPr>
          <w:rFonts w:ascii="Arial" w:hAnsi="Arial" w:cs="Arial"/>
          <w:i/>
          <w:color w:val="221E1F"/>
          <w:sz w:val="20"/>
          <w:szCs w:val="20"/>
        </w:rPr>
        <w:t xml:space="preserve"> </w:t>
      </w:r>
      <w:r w:rsidR="00227221" w:rsidRPr="004557A4">
        <w:rPr>
          <w:rFonts w:ascii="Arial" w:hAnsi="Arial" w:cs="Arial"/>
          <w:i/>
          <w:color w:val="221E1F"/>
          <w:sz w:val="20"/>
          <w:szCs w:val="20"/>
        </w:rPr>
        <w:t>de forma prioritária</w:t>
      </w:r>
      <w:r w:rsidR="000F7598" w:rsidRPr="004557A4">
        <w:rPr>
          <w:rFonts w:ascii="Arial" w:hAnsi="Arial" w:cs="Arial"/>
          <w:i/>
          <w:color w:val="221E1F"/>
          <w:sz w:val="20"/>
        </w:rPr>
        <w:t>.</w:t>
      </w:r>
      <w:r w:rsidR="00D40127" w:rsidRPr="004557A4">
        <w:rPr>
          <w:rStyle w:val="Refdenotaderodap"/>
          <w:rFonts w:ascii="Arial" w:hAnsi="Arial" w:cs="Arial"/>
          <w:i/>
          <w:color w:val="221E1F"/>
          <w:sz w:val="20"/>
        </w:rPr>
        <w:footnoteReference w:id="10"/>
      </w:r>
    </w:p>
    <w:p w14:paraId="638FFFE1" w14:textId="6E23414A" w:rsidR="00D40127" w:rsidRPr="004557A4" w:rsidRDefault="00227221" w:rsidP="00D40127">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Da mesma forma, na Observação Geral N</w:t>
      </w:r>
      <w:r w:rsidR="00C46FC6">
        <w:rPr>
          <w:rFonts w:ascii="Arial" w:hAnsi="Arial" w:cs="Arial"/>
          <w:color w:val="221E1F"/>
        </w:rPr>
        <w:t>.</w:t>
      </w:r>
      <w:r w:rsidRPr="004557A4">
        <w:rPr>
          <w:rFonts w:ascii="Arial" w:hAnsi="Arial" w:cs="Arial"/>
          <w:color w:val="221E1F"/>
        </w:rPr>
        <w:t>º 14, o Comité dos Direitos da Criança tem apontado que os melhores interesses da criança devem ser uma consideração principal na adoção de todas as medidas de implementação, uma vez que crianças e adolescentes têm menos possibilidades do que adultos de defender com veemência os seus próprios interesses, portanto, as pessoas envolvidas nas decisões que os afetam devem ter em conta explicitamente os seus interesses</w:t>
      </w:r>
      <w:r w:rsidR="00D40127" w:rsidRPr="004557A4">
        <w:rPr>
          <w:rFonts w:ascii="Arial" w:hAnsi="Arial" w:cs="Arial"/>
          <w:color w:val="221E1F"/>
        </w:rPr>
        <w:t>.</w:t>
      </w:r>
      <w:r w:rsidR="00D40127" w:rsidRPr="004557A4">
        <w:rPr>
          <w:rStyle w:val="Refdenotaderodap"/>
          <w:rFonts w:ascii="Arial" w:hAnsi="Arial" w:cs="Arial"/>
          <w:color w:val="221E1F"/>
        </w:rPr>
        <w:footnoteReference w:id="11"/>
      </w:r>
    </w:p>
    <w:p w14:paraId="647F7B44" w14:textId="01070BC7" w:rsidR="00227221" w:rsidRPr="004557A4" w:rsidRDefault="00227221" w:rsidP="00D40127">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É por esta razão que se sugerem os seguintes critérios para priorizar as temáticas na elaboração dos relatórios de defesa:</w:t>
      </w:r>
    </w:p>
    <w:p w14:paraId="2155FE65" w14:textId="28C2E636" w:rsidR="00D40127" w:rsidRPr="004557A4" w:rsidRDefault="00227221" w:rsidP="00227221">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Identificar problemas a partir dos Sistema de Queixas ou Sistema de Alerta que respondam à necessidade de proporcionar soluções de transcendência coletiva que permitam maior eficácia na tutela dos direitos da pessoa ou da comunidade</w:t>
      </w:r>
      <w:r w:rsidR="00D40127" w:rsidRPr="004557A4">
        <w:rPr>
          <w:rFonts w:ascii="Arial" w:hAnsi="Arial" w:cs="Arial"/>
          <w:color w:val="221E1F"/>
        </w:rPr>
        <w:t>.</w:t>
      </w:r>
      <w:r w:rsidR="00D40127" w:rsidRPr="004557A4">
        <w:rPr>
          <w:rStyle w:val="Refdenotaderodap"/>
          <w:rFonts w:ascii="Arial" w:hAnsi="Arial" w:cs="Arial"/>
          <w:color w:val="221E1F"/>
        </w:rPr>
        <w:footnoteReference w:id="12"/>
      </w:r>
    </w:p>
    <w:p w14:paraId="7B0D3ACF" w14:textId="766F28C7" w:rsidR="00D40127" w:rsidRPr="004557A4" w:rsidRDefault="003E2FC7" w:rsidP="003E2FC7">
      <w:pPr>
        <w:pStyle w:val="Default"/>
        <w:numPr>
          <w:ilvl w:val="0"/>
          <w:numId w:val="7"/>
        </w:numPr>
        <w:rPr>
          <w:rFonts w:ascii="Arial" w:hAnsi="Arial" w:cs="Arial"/>
          <w:color w:val="221E1F"/>
          <w:sz w:val="22"/>
          <w:szCs w:val="22"/>
          <w:lang w:val="pt-PT"/>
        </w:rPr>
      </w:pPr>
      <w:r w:rsidRPr="004557A4">
        <w:rPr>
          <w:rFonts w:ascii="Arial" w:hAnsi="Arial" w:cs="Arial"/>
          <w:color w:val="221E1F"/>
          <w:sz w:val="22"/>
          <w:szCs w:val="22"/>
          <w:lang w:val="pt-PT"/>
        </w:rPr>
        <w:lastRenderedPageBreak/>
        <w:t xml:space="preserve">Tomar atenção a grupos de maior vulnerabilidade que necessitam de uma atuação do Estado, desde uma análise diferencial de necessidades e uma intervenção que garante a igualdade, a equidade e a não descriminação. Este enfoque implica o reconhecimento da diversidade por etapas do ciclo vital, em consequência das dinâmicas culturais, políticas, económicas, de género, etnia, orientação sexual, vulnerabilidades em consequência das condições como a deficiência e situações sociais como o deslocamento forçado, entre outros </w:t>
      </w:r>
      <w:r w:rsidR="00B80CA7" w:rsidRPr="004557A4">
        <w:rPr>
          <w:rFonts w:ascii="Arial" w:hAnsi="Arial" w:cs="Arial"/>
          <w:color w:val="221E1F"/>
          <w:sz w:val="22"/>
          <w:szCs w:val="22"/>
          <w:lang w:val="pt-PT"/>
        </w:rPr>
        <w:t>aspetos</w:t>
      </w:r>
      <w:r w:rsidR="00D40127" w:rsidRPr="004557A4">
        <w:rPr>
          <w:rFonts w:ascii="Arial" w:hAnsi="Arial" w:cs="Arial"/>
          <w:color w:val="221E1F"/>
          <w:sz w:val="22"/>
          <w:szCs w:val="22"/>
          <w:lang w:val="pt-PT"/>
        </w:rPr>
        <w:t>.</w:t>
      </w:r>
      <w:r w:rsidR="00D40127" w:rsidRPr="004557A4">
        <w:rPr>
          <w:rStyle w:val="Refdenotaderodap"/>
          <w:rFonts w:ascii="Arial" w:hAnsi="Arial" w:cs="Arial"/>
          <w:color w:val="221E1F"/>
          <w:sz w:val="22"/>
          <w:szCs w:val="22"/>
          <w:lang w:val="pt-PT"/>
        </w:rPr>
        <w:footnoteReference w:id="13"/>
      </w:r>
    </w:p>
    <w:p w14:paraId="45961A66" w14:textId="77777777" w:rsidR="00D40127" w:rsidRPr="004557A4" w:rsidRDefault="00D40127" w:rsidP="00D40127">
      <w:pPr>
        <w:pStyle w:val="Default"/>
        <w:ind w:left="640"/>
        <w:rPr>
          <w:rFonts w:ascii="Arial" w:hAnsi="Arial" w:cs="Arial"/>
          <w:color w:val="221E1F"/>
          <w:sz w:val="22"/>
          <w:szCs w:val="22"/>
          <w:lang w:val="pt-PT"/>
        </w:rPr>
      </w:pPr>
    </w:p>
    <w:p w14:paraId="2A7F96FE" w14:textId="77777777" w:rsidR="00D40127" w:rsidRPr="004557A4" w:rsidRDefault="00D40127" w:rsidP="00D40127">
      <w:pPr>
        <w:pStyle w:val="Default"/>
        <w:ind w:left="640"/>
        <w:rPr>
          <w:rFonts w:ascii="Arial" w:hAnsi="Arial" w:cs="Arial"/>
          <w:color w:val="221E1F"/>
          <w:sz w:val="22"/>
          <w:szCs w:val="22"/>
          <w:lang w:val="pt-PT"/>
        </w:rPr>
      </w:pPr>
    </w:p>
    <w:p w14:paraId="7BD0633D" w14:textId="77777777" w:rsidR="00D40127" w:rsidRPr="004557A4" w:rsidRDefault="00D40127" w:rsidP="00D40127">
      <w:pPr>
        <w:pStyle w:val="Default"/>
        <w:ind w:left="640"/>
        <w:rPr>
          <w:rFonts w:ascii="Arial" w:hAnsi="Arial" w:cs="Arial"/>
          <w:color w:val="221E1F"/>
          <w:sz w:val="22"/>
          <w:szCs w:val="22"/>
          <w:lang w:val="pt-PT"/>
        </w:rPr>
      </w:pPr>
    </w:p>
    <w:p w14:paraId="3AC8A7A1" w14:textId="1E13A619" w:rsidR="003F7D75" w:rsidRPr="004557A4" w:rsidRDefault="00946A14" w:rsidP="00D40127">
      <w:pPr>
        <w:pStyle w:val="Default"/>
        <w:numPr>
          <w:ilvl w:val="0"/>
          <w:numId w:val="7"/>
        </w:numPr>
        <w:rPr>
          <w:rFonts w:ascii="Arial" w:hAnsi="Arial" w:cs="Arial"/>
          <w:color w:val="221E1F"/>
          <w:sz w:val="22"/>
          <w:szCs w:val="22"/>
          <w:lang w:val="pt-PT"/>
        </w:rPr>
      </w:pPr>
      <w:r>
        <w:rPr>
          <w:rFonts w:ascii="Arial" w:hAnsi="Arial" w:cs="Arial"/>
          <w:color w:val="221E1F"/>
          <w:sz w:val="22"/>
          <w:szCs w:val="22"/>
          <w:lang w:val="pt-PT"/>
        </w:rPr>
        <w:t>Reconhecer</w:t>
      </w:r>
      <w:r w:rsidR="003F7D75" w:rsidRPr="004557A4">
        <w:rPr>
          <w:rFonts w:ascii="Arial" w:hAnsi="Arial" w:cs="Arial"/>
          <w:color w:val="221E1F"/>
          <w:sz w:val="22"/>
          <w:szCs w:val="22"/>
          <w:lang w:val="pt-PT"/>
        </w:rPr>
        <w:t xml:space="preserve"> os problemas que afetam seriamente o exercício dos direitos de proteção</w:t>
      </w:r>
      <w:r w:rsidR="003F7D75" w:rsidRPr="004557A4">
        <w:rPr>
          <w:rStyle w:val="Refdenotaderodap"/>
          <w:rFonts w:ascii="Arial" w:hAnsi="Arial" w:cs="Arial"/>
          <w:color w:val="221E1F"/>
          <w:sz w:val="22"/>
          <w:szCs w:val="22"/>
          <w:lang w:val="pt-PT"/>
        </w:rPr>
        <w:footnoteReference w:id="14"/>
      </w:r>
      <w:r w:rsidR="00B80CA7" w:rsidRPr="004557A4">
        <w:rPr>
          <w:rFonts w:ascii="Arial" w:hAnsi="Arial" w:cs="Arial"/>
          <w:color w:val="221E1F"/>
          <w:sz w:val="22"/>
          <w:szCs w:val="22"/>
          <w:lang w:val="pt-PT"/>
        </w:rPr>
        <w:t xml:space="preserve"> de</w:t>
      </w:r>
      <w:r w:rsidR="003F7D75" w:rsidRPr="004557A4">
        <w:rPr>
          <w:rFonts w:ascii="Arial" w:hAnsi="Arial" w:cs="Arial"/>
          <w:color w:val="221E1F"/>
          <w:sz w:val="22"/>
          <w:szCs w:val="22"/>
          <w:lang w:val="pt-PT"/>
        </w:rPr>
        <w:t xml:space="preserve"> crianças e adolescentes e que são configurados por situações culturais, sociais, económicas e políticas de um país ou território, que precisa estar visível para chamar a atenção do Estado, da sociedade e da família na implementação de normas, políticas, planos, programas e projetos voltados para sua proteção. Alguns exemplos são: vinculação de crianças e adolescentes a grupos armados ilegais, exploração sexual, as piores formas de trabalho infantil, deslocamento forçado, gravidez na adolescência, violência sexual, violência doméstica, migração por causas políticas, económicas ou sociais que os desenraíze e ponha em perigo o exercício dos seus direitos.</w:t>
      </w:r>
    </w:p>
    <w:p w14:paraId="26EA4378" w14:textId="5D192189" w:rsidR="003F7D75" w:rsidRPr="004557A4" w:rsidRDefault="00946A14" w:rsidP="00D40127">
      <w:pPr>
        <w:pStyle w:val="Default"/>
        <w:numPr>
          <w:ilvl w:val="0"/>
          <w:numId w:val="7"/>
        </w:numPr>
        <w:rPr>
          <w:rFonts w:ascii="Arial" w:hAnsi="Arial" w:cs="Arial"/>
          <w:color w:val="221E1F"/>
          <w:sz w:val="22"/>
          <w:szCs w:val="22"/>
          <w:lang w:val="pt-PT"/>
        </w:rPr>
      </w:pPr>
      <w:r>
        <w:rPr>
          <w:rFonts w:ascii="Arial" w:hAnsi="Arial" w:cs="Arial"/>
          <w:color w:val="221E1F"/>
          <w:sz w:val="22"/>
          <w:szCs w:val="22"/>
          <w:lang w:val="pt-PT"/>
        </w:rPr>
        <w:t>Estabelecer</w:t>
      </w:r>
      <w:r w:rsidR="004240FE" w:rsidRPr="004557A4">
        <w:rPr>
          <w:rFonts w:ascii="Arial" w:hAnsi="Arial" w:cs="Arial"/>
          <w:color w:val="221E1F"/>
          <w:sz w:val="22"/>
          <w:szCs w:val="22"/>
          <w:lang w:val="pt-PT"/>
        </w:rPr>
        <w:t xml:space="preserve"> questões de atenção decorrentes de uma situação conjuntural de desastres naturais, como os grupos afetados por terremotos, tsunamis, deslizamentos de terra, entre outros </w:t>
      </w:r>
      <w:r w:rsidR="00B80CA7" w:rsidRPr="004557A4">
        <w:rPr>
          <w:rFonts w:ascii="Arial" w:hAnsi="Arial" w:cs="Arial"/>
          <w:color w:val="221E1F"/>
          <w:sz w:val="22"/>
          <w:szCs w:val="22"/>
          <w:lang w:val="pt-PT"/>
        </w:rPr>
        <w:t>aspetos</w:t>
      </w:r>
      <w:r w:rsidR="004240FE" w:rsidRPr="004557A4">
        <w:rPr>
          <w:rFonts w:ascii="Arial" w:hAnsi="Arial" w:cs="Arial"/>
          <w:color w:val="221E1F"/>
          <w:sz w:val="22"/>
          <w:szCs w:val="22"/>
          <w:lang w:val="pt-PT"/>
        </w:rPr>
        <w:t>.</w:t>
      </w:r>
    </w:p>
    <w:p w14:paraId="2815D1D4" w14:textId="663BF2C0" w:rsidR="00D40127" w:rsidRPr="004557A4" w:rsidRDefault="004240FE" w:rsidP="00D40127">
      <w:pPr>
        <w:pStyle w:val="Default"/>
        <w:numPr>
          <w:ilvl w:val="0"/>
          <w:numId w:val="7"/>
        </w:numPr>
        <w:rPr>
          <w:rFonts w:ascii="Arial" w:hAnsi="Arial" w:cs="Arial"/>
          <w:color w:val="221E1F"/>
          <w:sz w:val="22"/>
          <w:szCs w:val="22"/>
          <w:lang w:val="pt-PT"/>
        </w:rPr>
      </w:pPr>
      <w:r w:rsidRPr="004557A4">
        <w:rPr>
          <w:rFonts w:ascii="Arial" w:hAnsi="Arial" w:cs="Arial"/>
          <w:color w:val="221E1F"/>
          <w:sz w:val="22"/>
          <w:szCs w:val="22"/>
          <w:lang w:val="pt-PT"/>
        </w:rPr>
        <w:t>Registar o progresso dos direitos a coberto e protegidos por uma norma ou por uma política nacional que deve ser conduzida pela ação de defesa, enquanto o seu baixo desempenho ou impacto, baixa disponibilidade de recursos e pontos fracos nas ações de acompanhamento e avaliação das ações</w:t>
      </w:r>
    </w:p>
    <w:p w14:paraId="681F6EDB" w14:textId="28286F2B" w:rsidR="00D40127" w:rsidRPr="004557A4" w:rsidRDefault="00946A14" w:rsidP="00D40127">
      <w:pPr>
        <w:pStyle w:val="Default"/>
        <w:numPr>
          <w:ilvl w:val="0"/>
          <w:numId w:val="7"/>
        </w:numPr>
        <w:rPr>
          <w:rFonts w:ascii="Arial" w:hAnsi="Arial" w:cs="Arial"/>
          <w:color w:val="221E1F"/>
          <w:sz w:val="22"/>
          <w:szCs w:val="22"/>
          <w:lang w:val="pt-PT"/>
        </w:rPr>
      </w:pPr>
      <w:r>
        <w:rPr>
          <w:rFonts w:ascii="Arial" w:hAnsi="Arial" w:cs="Arial"/>
          <w:color w:val="221E1F"/>
          <w:sz w:val="22"/>
          <w:szCs w:val="22"/>
          <w:lang w:val="pt-PT"/>
        </w:rPr>
        <w:t>Determinar</w:t>
      </w:r>
      <w:r w:rsidR="004240FE" w:rsidRPr="004557A4">
        <w:rPr>
          <w:rFonts w:ascii="Arial" w:hAnsi="Arial" w:cs="Arial"/>
          <w:color w:val="221E1F"/>
          <w:sz w:val="22"/>
          <w:szCs w:val="22"/>
          <w:lang w:val="pt-PT"/>
        </w:rPr>
        <w:t xml:space="preserve"> a necessidade de especificar ações perante um ciclo de vida específico, como é o caso da primeira infância em países latino-americanos ou a chamada que faz o fundo das Nações Unidas para as crianças (Unicef, na sua sigla em inglês) no Estado Mundial da Criança de 2011, para que os países </w:t>
      </w:r>
      <w:r w:rsidR="00B80CA7" w:rsidRPr="004557A4">
        <w:rPr>
          <w:rFonts w:ascii="Arial" w:hAnsi="Arial" w:cs="Arial"/>
          <w:color w:val="221E1F"/>
          <w:sz w:val="22"/>
          <w:szCs w:val="22"/>
          <w:lang w:val="pt-PT"/>
        </w:rPr>
        <w:t>invistam</w:t>
      </w:r>
      <w:r w:rsidR="004240FE" w:rsidRPr="004557A4">
        <w:rPr>
          <w:rFonts w:ascii="Arial" w:hAnsi="Arial" w:cs="Arial"/>
          <w:color w:val="221E1F"/>
          <w:sz w:val="22"/>
          <w:szCs w:val="22"/>
          <w:lang w:val="pt-PT"/>
        </w:rPr>
        <w:t xml:space="preserve"> em adolescentes, a fim de quebrar o ciclo da pobreza.</w:t>
      </w:r>
    </w:p>
    <w:p w14:paraId="4BCCF723" w14:textId="77777777" w:rsidR="00D40127" w:rsidRPr="004557A4" w:rsidRDefault="00D40127" w:rsidP="00D40127">
      <w:pPr>
        <w:pStyle w:val="Default"/>
        <w:rPr>
          <w:rFonts w:ascii="Arial" w:hAnsi="Arial" w:cs="Arial"/>
          <w:color w:val="221E1F"/>
          <w:sz w:val="22"/>
          <w:szCs w:val="22"/>
          <w:lang w:val="pt-PT"/>
        </w:rPr>
      </w:pPr>
    </w:p>
    <w:p w14:paraId="44C4CA75" w14:textId="25734FBC" w:rsidR="004240FE" w:rsidRPr="004557A4" w:rsidRDefault="004240FE" w:rsidP="00D40127">
      <w:pPr>
        <w:pStyle w:val="Default"/>
        <w:rPr>
          <w:rFonts w:ascii="Arial" w:hAnsi="Arial" w:cs="Arial"/>
          <w:color w:val="221E1F"/>
          <w:sz w:val="22"/>
          <w:szCs w:val="22"/>
          <w:lang w:val="pt-PT"/>
        </w:rPr>
      </w:pPr>
      <w:r w:rsidRPr="004557A4">
        <w:rPr>
          <w:rFonts w:ascii="Arial" w:hAnsi="Arial" w:cs="Arial"/>
          <w:color w:val="221E1F"/>
          <w:sz w:val="22"/>
          <w:szCs w:val="22"/>
          <w:lang w:val="pt-PT"/>
        </w:rPr>
        <w:t xml:space="preserve">Além disso, Unicef fez uma avaliação metodológica dos direitos das crianças e adolescentes, para analisar e compreender e determinou indicadores para </w:t>
      </w:r>
      <w:r w:rsidR="00B80CA7" w:rsidRPr="004557A4">
        <w:rPr>
          <w:rFonts w:ascii="Arial" w:hAnsi="Arial" w:cs="Arial"/>
          <w:color w:val="221E1F"/>
          <w:sz w:val="22"/>
          <w:szCs w:val="22"/>
          <w:lang w:val="pt-PT"/>
        </w:rPr>
        <w:t>detetar</w:t>
      </w:r>
      <w:r w:rsidRPr="004557A4">
        <w:rPr>
          <w:rFonts w:ascii="Arial" w:hAnsi="Arial" w:cs="Arial"/>
          <w:color w:val="221E1F"/>
          <w:sz w:val="22"/>
          <w:szCs w:val="22"/>
          <w:lang w:val="pt-PT"/>
        </w:rPr>
        <w:t xml:space="preserve"> violações ou problemáticas a considerar para o seu cumprimento.</w:t>
      </w:r>
    </w:p>
    <w:p w14:paraId="180508CC" w14:textId="77777777" w:rsidR="00B80CA7" w:rsidRPr="004557A4" w:rsidRDefault="00B80CA7" w:rsidP="00506CF5">
      <w:pPr>
        <w:autoSpaceDE w:val="0"/>
        <w:autoSpaceDN w:val="0"/>
        <w:adjustRightInd w:val="0"/>
        <w:spacing w:before="140" w:after="0" w:line="241" w:lineRule="atLeast"/>
        <w:rPr>
          <w:rFonts w:ascii="Arial" w:hAnsi="Arial" w:cs="Arial"/>
          <w:b/>
          <w:color w:val="221E1F"/>
        </w:rPr>
      </w:pPr>
    </w:p>
    <w:p w14:paraId="24881DF6" w14:textId="7A07B6E3" w:rsidR="00506CF5" w:rsidRPr="004557A4" w:rsidRDefault="004240FE" w:rsidP="00506CF5">
      <w:pPr>
        <w:autoSpaceDE w:val="0"/>
        <w:autoSpaceDN w:val="0"/>
        <w:adjustRightInd w:val="0"/>
        <w:spacing w:before="140" w:after="0" w:line="241" w:lineRule="atLeast"/>
        <w:rPr>
          <w:rFonts w:ascii="Arial" w:hAnsi="Arial" w:cs="Arial"/>
          <w:b/>
          <w:color w:val="221E1F"/>
        </w:rPr>
      </w:pPr>
      <w:r w:rsidRPr="004557A4">
        <w:rPr>
          <w:rFonts w:ascii="Arial" w:hAnsi="Arial" w:cs="Arial"/>
          <w:b/>
          <w:color w:val="221E1F"/>
        </w:rPr>
        <w:t>Área de existência (vida e</w:t>
      </w:r>
      <w:r w:rsidR="00506CF5" w:rsidRPr="004557A4">
        <w:rPr>
          <w:rFonts w:ascii="Arial" w:hAnsi="Arial" w:cs="Arial"/>
          <w:b/>
          <w:color w:val="221E1F"/>
        </w:rPr>
        <w:t xml:space="preserve"> s</w:t>
      </w:r>
      <w:r w:rsidRPr="004557A4">
        <w:rPr>
          <w:rFonts w:ascii="Arial" w:hAnsi="Arial" w:cs="Arial"/>
          <w:b/>
          <w:color w:val="221E1F"/>
        </w:rPr>
        <w:t>obrevivência</w:t>
      </w:r>
      <w:r w:rsidR="00506CF5" w:rsidRPr="004557A4">
        <w:rPr>
          <w:rFonts w:ascii="Arial" w:hAnsi="Arial" w:cs="Arial"/>
          <w:b/>
          <w:color w:val="221E1F"/>
        </w:rPr>
        <w:t xml:space="preserve">) </w:t>
      </w:r>
    </w:p>
    <w:p w14:paraId="5C0A73B0" w14:textId="77777777" w:rsidR="00B80CA7" w:rsidRPr="004557A4" w:rsidRDefault="00B80CA7" w:rsidP="00506CF5">
      <w:pPr>
        <w:pStyle w:val="Default"/>
        <w:rPr>
          <w:rFonts w:ascii="Arial" w:hAnsi="Arial" w:cs="Arial"/>
          <w:color w:val="221E1F"/>
          <w:sz w:val="22"/>
          <w:szCs w:val="22"/>
          <w:lang w:val="pt-PT"/>
        </w:rPr>
      </w:pPr>
    </w:p>
    <w:p w14:paraId="57961D65" w14:textId="5D406559" w:rsidR="00506CF5" w:rsidRPr="004557A4" w:rsidRDefault="00B80CA7" w:rsidP="00506CF5">
      <w:pPr>
        <w:pStyle w:val="Default"/>
        <w:rPr>
          <w:rFonts w:ascii="Arial" w:hAnsi="Arial" w:cs="Arial"/>
          <w:color w:val="221E1F"/>
          <w:sz w:val="22"/>
          <w:szCs w:val="22"/>
          <w:lang w:val="pt-PT"/>
        </w:rPr>
      </w:pPr>
      <w:r w:rsidRPr="004557A4">
        <w:rPr>
          <w:rFonts w:ascii="Arial" w:hAnsi="Arial" w:cs="Arial"/>
          <w:color w:val="221E1F"/>
          <w:sz w:val="22"/>
          <w:szCs w:val="22"/>
          <w:lang w:val="pt-PT"/>
        </w:rPr>
        <w:t>Compreende todas as ações destinadas a garantir o direito das crianças e adolescentes à vida, a terem níveis de saúde e nutrição adequada e acesso aos serviços de saúde e segurança social (artigos 6, 24, 25, 26 e 27 da Convenção Internacional dos Direitos da Criança).</w:t>
      </w:r>
    </w:p>
    <w:p w14:paraId="34F28AA0" w14:textId="77777777" w:rsidR="00506CF5" w:rsidRPr="004557A4" w:rsidRDefault="00506CF5" w:rsidP="00506CF5">
      <w:pPr>
        <w:pStyle w:val="Default"/>
        <w:rPr>
          <w:rFonts w:ascii="Arial" w:hAnsi="Arial" w:cs="Arial"/>
          <w:color w:val="221E1F"/>
          <w:sz w:val="22"/>
          <w:szCs w:val="22"/>
          <w:lang w:val="pt-PT"/>
        </w:rPr>
      </w:pPr>
    </w:p>
    <w:p w14:paraId="57BCFB48" w14:textId="77777777" w:rsidR="00506CF5" w:rsidRPr="004557A4" w:rsidRDefault="00506CF5" w:rsidP="00506CF5">
      <w:pPr>
        <w:pStyle w:val="Default"/>
        <w:rPr>
          <w:rFonts w:ascii="Arial" w:hAnsi="Arial" w:cs="Arial"/>
          <w:color w:val="221E1F"/>
          <w:sz w:val="22"/>
          <w:szCs w:val="22"/>
          <w:lang w:val="pt-PT"/>
        </w:rPr>
      </w:pPr>
    </w:p>
    <w:p w14:paraId="05340857" w14:textId="77777777" w:rsidR="00506CF5" w:rsidRPr="004557A4" w:rsidRDefault="00506CF5" w:rsidP="00506CF5">
      <w:pPr>
        <w:pStyle w:val="Default"/>
        <w:rPr>
          <w:rFonts w:ascii="Arial" w:hAnsi="Arial" w:cs="Arial"/>
          <w:color w:val="221E1F"/>
          <w:sz w:val="22"/>
          <w:szCs w:val="22"/>
          <w:lang w:val="pt-PT"/>
        </w:rPr>
      </w:pPr>
    </w:p>
    <w:p w14:paraId="78554BEF" w14:textId="77777777" w:rsidR="004240FE" w:rsidRPr="004557A4" w:rsidRDefault="004240FE" w:rsidP="00506CF5">
      <w:pPr>
        <w:pStyle w:val="Default"/>
        <w:rPr>
          <w:rFonts w:ascii="Arial" w:hAnsi="Arial" w:cs="Arial"/>
          <w:color w:val="221E1F"/>
          <w:sz w:val="22"/>
          <w:szCs w:val="22"/>
          <w:lang w:val="pt-PT"/>
        </w:rPr>
      </w:pPr>
    </w:p>
    <w:p w14:paraId="23716AEE" w14:textId="77777777" w:rsidR="004240FE" w:rsidRPr="004557A4" w:rsidRDefault="004240FE" w:rsidP="00506CF5">
      <w:pPr>
        <w:pStyle w:val="Default"/>
        <w:rPr>
          <w:rFonts w:ascii="Arial" w:hAnsi="Arial" w:cs="Arial"/>
          <w:color w:val="221E1F"/>
          <w:sz w:val="22"/>
          <w:szCs w:val="22"/>
          <w:lang w:val="pt-PT"/>
        </w:rPr>
      </w:pPr>
    </w:p>
    <w:p w14:paraId="511FEE79" w14:textId="77777777" w:rsidR="004240FE" w:rsidRPr="004557A4" w:rsidRDefault="004240FE" w:rsidP="00506CF5">
      <w:pPr>
        <w:pStyle w:val="Default"/>
        <w:rPr>
          <w:rFonts w:ascii="Arial" w:hAnsi="Arial" w:cs="Arial"/>
          <w:color w:val="221E1F"/>
          <w:sz w:val="22"/>
          <w:szCs w:val="22"/>
          <w:lang w:val="pt-PT"/>
        </w:rPr>
      </w:pPr>
    </w:p>
    <w:p w14:paraId="383094AC" w14:textId="77777777" w:rsidR="00506CF5" w:rsidRPr="004557A4" w:rsidRDefault="00506CF5" w:rsidP="00506CF5">
      <w:pPr>
        <w:pStyle w:val="Default"/>
        <w:rPr>
          <w:rFonts w:ascii="Arial" w:hAnsi="Arial" w:cs="Arial"/>
          <w:color w:val="221E1F"/>
          <w:sz w:val="22"/>
          <w:szCs w:val="22"/>
          <w:lang w:val="pt-PT"/>
        </w:rPr>
      </w:pPr>
    </w:p>
    <w:p w14:paraId="3AC464A0" w14:textId="1A85E937" w:rsidR="00506CF5" w:rsidRPr="004557A4" w:rsidRDefault="00B80CA7" w:rsidP="00506CF5">
      <w:pPr>
        <w:pStyle w:val="Default"/>
        <w:rPr>
          <w:rFonts w:ascii="Arial" w:hAnsi="Arial" w:cs="Arial"/>
          <w:color w:val="221E1F"/>
          <w:sz w:val="22"/>
          <w:szCs w:val="22"/>
          <w:lang w:val="pt-PT"/>
        </w:rPr>
      </w:pPr>
      <w:r w:rsidRPr="004557A4">
        <w:rPr>
          <w:rFonts w:ascii="Arial" w:hAnsi="Arial" w:cs="Arial"/>
          <w:color w:val="221E1F"/>
          <w:sz w:val="22"/>
          <w:szCs w:val="22"/>
          <w:lang w:val="pt-PT"/>
        </w:rPr>
        <w:t>Os principai</w:t>
      </w:r>
      <w:r w:rsidR="00506CF5" w:rsidRPr="004557A4">
        <w:rPr>
          <w:rFonts w:ascii="Arial" w:hAnsi="Arial" w:cs="Arial"/>
          <w:color w:val="221E1F"/>
          <w:sz w:val="22"/>
          <w:szCs w:val="22"/>
          <w:lang w:val="pt-PT"/>
        </w:rPr>
        <w:t>s indicadores</w:t>
      </w:r>
      <w:r w:rsidR="00506CF5" w:rsidRPr="004557A4">
        <w:rPr>
          <w:rStyle w:val="Refdenotaderodap"/>
          <w:rFonts w:ascii="Arial" w:hAnsi="Arial" w:cs="Arial"/>
          <w:color w:val="221E1F"/>
          <w:sz w:val="22"/>
          <w:szCs w:val="22"/>
          <w:lang w:val="pt-PT"/>
        </w:rPr>
        <w:footnoteReference w:id="15"/>
      </w:r>
      <w:r w:rsidRPr="004557A4">
        <w:rPr>
          <w:rFonts w:ascii="Arial" w:hAnsi="Arial" w:cs="Arial"/>
          <w:color w:val="221E1F"/>
          <w:sz w:val="22"/>
          <w:szCs w:val="22"/>
          <w:lang w:val="pt-PT"/>
        </w:rPr>
        <w:t xml:space="preserve"> que permitem evidenciar </w:t>
      </w:r>
      <w:r w:rsidR="00946A14">
        <w:rPr>
          <w:rFonts w:ascii="Arial" w:hAnsi="Arial" w:cs="Arial"/>
          <w:color w:val="221E1F"/>
          <w:sz w:val="22"/>
          <w:szCs w:val="22"/>
          <w:lang w:val="pt-PT"/>
        </w:rPr>
        <w:t>a</w:t>
      </w:r>
      <w:r w:rsidRPr="004557A4">
        <w:rPr>
          <w:rFonts w:ascii="Arial" w:hAnsi="Arial" w:cs="Arial"/>
          <w:color w:val="221E1F"/>
          <w:sz w:val="22"/>
          <w:szCs w:val="22"/>
          <w:lang w:val="pt-PT"/>
        </w:rPr>
        <w:t xml:space="preserve"> garantia de direitos de existê</w:t>
      </w:r>
      <w:r w:rsidR="00506CF5" w:rsidRPr="004557A4">
        <w:rPr>
          <w:rFonts w:ascii="Arial" w:hAnsi="Arial" w:cs="Arial"/>
          <w:color w:val="221E1F"/>
          <w:sz w:val="22"/>
          <w:szCs w:val="22"/>
          <w:lang w:val="pt-PT"/>
        </w:rPr>
        <w:t>ncia</w:t>
      </w:r>
      <w:r w:rsidRPr="004557A4">
        <w:rPr>
          <w:rFonts w:ascii="Arial" w:hAnsi="Arial" w:cs="Arial"/>
          <w:color w:val="221E1F"/>
          <w:sz w:val="22"/>
          <w:szCs w:val="22"/>
          <w:lang w:val="pt-PT"/>
        </w:rPr>
        <w:t xml:space="preserve"> são</w:t>
      </w:r>
      <w:r w:rsidR="00506CF5" w:rsidRPr="004557A4">
        <w:rPr>
          <w:rFonts w:ascii="Arial" w:hAnsi="Arial" w:cs="Arial"/>
          <w:color w:val="221E1F"/>
          <w:sz w:val="22"/>
          <w:szCs w:val="22"/>
          <w:lang w:val="pt-PT"/>
        </w:rPr>
        <w:t>:</w:t>
      </w:r>
    </w:p>
    <w:p w14:paraId="234D8B96" w14:textId="77777777" w:rsidR="00B80CA7" w:rsidRPr="004557A4" w:rsidRDefault="00B80CA7" w:rsidP="00506CF5">
      <w:pPr>
        <w:pStyle w:val="Default"/>
        <w:rPr>
          <w:rFonts w:ascii="Arial" w:hAnsi="Arial" w:cs="Arial"/>
          <w:color w:val="221E1F"/>
          <w:sz w:val="22"/>
          <w:szCs w:val="22"/>
          <w:lang w:val="pt-PT"/>
        </w:rPr>
      </w:pPr>
    </w:p>
    <w:p w14:paraId="70F0BD73" w14:textId="77777777" w:rsidR="00B80CA7" w:rsidRPr="004557A4" w:rsidRDefault="00B80CA7" w:rsidP="00506CF5">
      <w:pPr>
        <w:pStyle w:val="Default"/>
        <w:rPr>
          <w:rFonts w:ascii="Arial" w:hAnsi="Arial" w:cs="Arial"/>
          <w:color w:val="221E1F"/>
          <w:sz w:val="22"/>
          <w:szCs w:val="22"/>
          <w:lang w:val="pt-PT"/>
        </w:rPr>
      </w:pPr>
    </w:p>
    <w:p w14:paraId="5EA0DB50" w14:textId="77777777" w:rsidR="00B80CA7" w:rsidRPr="004557A4" w:rsidRDefault="00B80CA7" w:rsidP="00506CF5">
      <w:pPr>
        <w:pStyle w:val="Default"/>
        <w:rPr>
          <w:rFonts w:ascii="Arial" w:hAnsi="Arial" w:cs="Arial"/>
          <w:color w:val="221E1F"/>
          <w:sz w:val="22"/>
          <w:szCs w:val="22"/>
          <w:lang w:val="pt-PT"/>
        </w:rPr>
      </w:pPr>
    </w:p>
    <w:p w14:paraId="1B55154F" w14:textId="77777777" w:rsidR="005254E2" w:rsidRPr="004557A4" w:rsidRDefault="005254E2" w:rsidP="00506CF5">
      <w:pPr>
        <w:pStyle w:val="Default"/>
        <w:rPr>
          <w:rFonts w:ascii="Arial" w:hAnsi="Arial" w:cs="Arial"/>
          <w:color w:val="221E1F"/>
          <w:sz w:val="22"/>
          <w:szCs w:val="22"/>
          <w:lang w:val="pt-PT"/>
        </w:rPr>
      </w:pPr>
    </w:p>
    <w:p w14:paraId="1792A819" w14:textId="7777777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Taxa de mortalidade materna para 42 dias </w:t>
      </w:r>
    </w:p>
    <w:p w14:paraId="0B208C47" w14:textId="1F99C46F"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Taxa de mortalidade infantil (menores de 1 ano)</w:t>
      </w:r>
    </w:p>
    <w:p w14:paraId="3004B003" w14:textId="4E4B4BF4"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Percentagem de cuidados institucionais no parto</w:t>
      </w:r>
    </w:p>
    <w:p w14:paraId="56256E2A" w14:textId="6CF6E3C2"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Percentagem de nascimentos com 4 ou mais controlos pré-natal </w:t>
      </w:r>
    </w:p>
    <w:p w14:paraId="0029AA8E" w14:textId="7777777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Taxa de mortalidade infantil (menores de 5 anos)</w:t>
      </w:r>
    </w:p>
    <w:p w14:paraId="199F27D3" w14:textId="6061F57C"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Cinco principais causas de mortalidade de crianças e adolescentes </w:t>
      </w:r>
    </w:p>
    <w:p w14:paraId="7795F274" w14:textId="49F9AD95"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Taxa de mortalidade por </w:t>
      </w:r>
      <w:r w:rsidR="00B90994" w:rsidRPr="004557A4">
        <w:rPr>
          <w:rFonts w:ascii="Arial" w:eastAsia="Times New Roman" w:hAnsi="Arial" w:cs="Arial"/>
          <w:i/>
          <w:sz w:val="18"/>
          <w:szCs w:val="18"/>
          <w:lang w:eastAsia="es-CO"/>
        </w:rPr>
        <w:t>infeções</w:t>
      </w:r>
      <w:r w:rsidRPr="004557A4">
        <w:rPr>
          <w:rFonts w:ascii="Arial" w:eastAsia="Times New Roman" w:hAnsi="Arial" w:cs="Arial"/>
          <w:i/>
          <w:sz w:val="18"/>
          <w:szCs w:val="18"/>
          <w:lang w:eastAsia="es-CO"/>
        </w:rPr>
        <w:t xml:space="preserve"> respiratórias agudas (IRA) em crianças menores de 5 anos </w:t>
      </w:r>
    </w:p>
    <w:p w14:paraId="41D22837" w14:textId="7777777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Taxa de mortalidade por doenças diarreicas agudas (EDA) em crianças menores de 5 anos </w:t>
      </w:r>
    </w:p>
    <w:p w14:paraId="47A5FF13" w14:textId="39729582"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Prevalência de desnutrição crônica (atraso de altura adequada para a idade) em crianças menores de 5 anos </w:t>
      </w:r>
    </w:p>
    <w:p w14:paraId="76C69200" w14:textId="7777777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Prevalência de desnutrição geral (baixo peso para a idade) em crianças menores de 5 anos </w:t>
      </w:r>
    </w:p>
    <w:p w14:paraId="07ACA671" w14:textId="7777777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Prevalência de sobrepeso </w:t>
      </w:r>
    </w:p>
    <w:p w14:paraId="6311F791" w14:textId="10D3F53C"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Duração do aleitamento materno exclusiva em crianças menores de 3 anos </w:t>
      </w:r>
    </w:p>
    <w:p w14:paraId="485DAFD4" w14:textId="58DB4D0E" w:rsidR="00B80CA7"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Percentagem</w:t>
      </w:r>
      <w:r w:rsidR="00B80CA7" w:rsidRPr="004557A4">
        <w:rPr>
          <w:rFonts w:ascii="Arial" w:eastAsia="Times New Roman" w:hAnsi="Arial" w:cs="Arial"/>
          <w:i/>
          <w:sz w:val="18"/>
          <w:szCs w:val="18"/>
          <w:lang w:eastAsia="es-CO"/>
        </w:rPr>
        <w:t xml:space="preserve"> de crianças com o início da amamentação na primeira hora de nascimento </w:t>
      </w:r>
    </w:p>
    <w:p w14:paraId="1344AD9D" w14:textId="7777777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Percentagem de mulheres grávidas com diagnóstico de anemia nutricional </w:t>
      </w:r>
    </w:p>
    <w:p w14:paraId="3077DB7A" w14:textId="10225347" w:rsidR="00B80CA7"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Percentagem</w:t>
      </w:r>
      <w:r w:rsidR="00B80CA7" w:rsidRPr="004557A4">
        <w:rPr>
          <w:rFonts w:ascii="Arial" w:eastAsia="Times New Roman" w:hAnsi="Arial" w:cs="Arial"/>
          <w:i/>
          <w:sz w:val="18"/>
          <w:szCs w:val="18"/>
          <w:lang w:eastAsia="es-CO"/>
        </w:rPr>
        <w:t xml:space="preserve"> de nascidos vivos com baixo peso ao nascer </w:t>
      </w:r>
    </w:p>
    <w:p w14:paraId="65CA1DF1" w14:textId="3359A3CE" w:rsidR="00506CF5"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Crianças</w:t>
      </w:r>
      <w:r w:rsidR="00B80CA7" w:rsidRPr="004557A4">
        <w:rPr>
          <w:rFonts w:ascii="Arial" w:eastAsia="Times New Roman" w:hAnsi="Arial" w:cs="Arial"/>
          <w:i/>
          <w:sz w:val="18"/>
          <w:szCs w:val="18"/>
          <w:lang w:eastAsia="es-CO"/>
        </w:rPr>
        <w:t xml:space="preserve"> menores de 6 anos a quem</w:t>
      </w:r>
      <w:r w:rsidR="00506CF5" w:rsidRPr="004557A4">
        <w:rPr>
          <w:rFonts w:ascii="Arial" w:eastAsia="Times New Roman" w:hAnsi="Arial" w:cs="Arial"/>
          <w:i/>
          <w:sz w:val="18"/>
          <w:szCs w:val="18"/>
          <w:lang w:eastAsia="es-CO"/>
        </w:rPr>
        <w:t xml:space="preserve"> se l</w:t>
      </w:r>
      <w:r w:rsidR="00B80CA7" w:rsidRPr="004557A4">
        <w:rPr>
          <w:rFonts w:ascii="Arial" w:eastAsia="Times New Roman" w:hAnsi="Arial" w:cs="Arial"/>
          <w:i/>
          <w:sz w:val="18"/>
          <w:szCs w:val="18"/>
          <w:lang w:eastAsia="es-CO"/>
        </w:rPr>
        <w:t>h</w:t>
      </w:r>
      <w:r w:rsidR="00506CF5" w:rsidRPr="004557A4">
        <w:rPr>
          <w:rFonts w:ascii="Arial" w:eastAsia="Times New Roman" w:hAnsi="Arial" w:cs="Arial"/>
          <w:i/>
          <w:sz w:val="18"/>
          <w:szCs w:val="18"/>
          <w:lang w:eastAsia="es-CO"/>
        </w:rPr>
        <w:t>es realiza</w:t>
      </w:r>
      <w:r w:rsidR="00B80CA7" w:rsidRPr="004557A4">
        <w:rPr>
          <w:rFonts w:ascii="Arial" w:eastAsia="Times New Roman" w:hAnsi="Arial" w:cs="Arial"/>
          <w:i/>
          <w:sz w:val="18"/>
          <w:szCs w:val="18"/>
          <w:lang w:eastAsia="es-CO"/>
        </w:rPr>
        <w:t xml:space="preserve"> um seguimento individual, que têm o</w:t>
      </w:r>
      <w:r w:rsidR="00506CF5" w:rsidRPr="004557A4">
        <w:rPr>
          <w:rFonts w:ascii="Arial" w:eastAsia="Times New Roman" w:hAnsi="Arial" w:cs="Arial"/>
          <w:i/>
          <w:sz w:val="18"/>
          <w:szCs w:val="18"/>
          <w:lang w:eastAsia="es-CO"/>
        </w:rPr>
        <w:t xml:space="preserve"> e</w:t>
      </w:r>
      <w:r w:rsidR="00B80CA7" w:rsidRPr="004557A4">
        <w:rPr>
          <w:rFonts w:ascii="Arial" w:eastAsia="Times New Roman" w:hAnsi="Arial" w:cs="Arial"/>
          <w:i/>
          <w:sz w:val="18"/>
          <w:szCs w:val="18"/>
          <w:lang w:eastAsia="es-CO"/>
        </w:rPr>
        <w:t xml:space="preserve">squema de </w:t>
      </w:r>
      <w:r w:rsidRPr="004557A4">
        <w:rPr>
          <w:rFonts w:ascii="Arial" w:eastAsia="Times New Roman" w:hAnsi="Arial" w:cs="Arial"/>
          <w:i/>
          <w:sz w:val="18"/>
          <w:szCs w:val="18"/>
          <w:lang w:eastAsia="es-CO"/>
        </w:rPr>
        <w:t>vacinação</w:t>
      </w:r>
      <w:r w:rsidR="00506CF5" w:rsidRPr="004557A4">
        <w:rPr>
          <w:rFonts w:ascii="Arial" w:eastAsia="Times New Roman" w:hAnsi="Arial" w:cs="Arial"/>
          <w:i/>
          <w:sz w:val="18"/>
          <w:szCs w:val="18"/>
          <w:lang w:eastAsia="es-CO"/>
        </w:rPr>
        <w:t xml:space="preserve"> completo </w:t>
      </w:r>
      <w:r w:rsidR="00B80CA7" w:rsidRPr="004557A4">
        <w:rPr>
          <w:rFonts w:ascii="Arial" w:eastAsia="Times New Roman" w:hAnsi="Arial" w:cs="Arial"/>
          <w:i/>
          <w:sz w:val="18"/>
          <w:szCs w:val="18"/>
          <w:lang w:eastAsia="es-CO"/>
        </w:rPr>
        <w:t xml:space="preserve">para a </w:t>
      </w:r>
      <w:r w:rsidR="00506CF5" w:rsidRPr="004557A4">
        <w:rPr>
          <w:rFonts w:ascii="Arial" w:eastAsia="Times New Roman" w:hAnsi="Arial" w:cs="Arial"/>
          <w:i/>
          <w:sz w:val="18"/>
          <w:szCs w:val="18"/>
          <w:lang w:eastAsia="es-CO"/>
        </w:rPr>
        <w:t>su</w:t>
      </w:r>
      <w:r w:rsidR="00B80CA7" w:rsidRPr="004557A4">
        <w:rPr>
          <w:rFonts w:ascii="Arial" w:eastAsia="Times New Roman" w:hAnsi="Arial" w:cs="Arial"/>
          <w:i/>
          <w:sz w:val="18"/>
          <w:szCs w:val="18"/>
          <w:lang w:eastAsia="es-CO"/>
        </w:rPr>
        <w:t>a idade</w:t>
      </w:r>
    </w:p>
    <w:p w14:paraId="0558B0DB" w14:textId="7777777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Cobertura de vacinação com BCG em nados-vivos </w:t>
      </w:r>
    </w:p>
    <w:p w14:paraId="36765C37" w14:textId="190FA57C" w:rsidR="00B80CA7" w:rsidRPr="004557A4" w:rsidRDefault="00946A1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Pr>
          <w:rFonts w:ascii="Arial" w:eastAsia="Times New Roman" w:hAnsi="Arial" w:cs="Arial"/>
          <w:i/>
          <w:sz w:val="18"/>
          <w:szCs w:val="18"/>
          <w:lang w:eastAsia="es-CO"/>
        </w:rPr>
        <w:t>Cobertura de vacinaçã</w:t>
      </w:r>
      <w:r w:rsidR="00B80CA7" w:rsidRPr="004557A4">
        <w:rPr>
          <w:rFonts w:ascii="Arial" w:eastAsia="Times New Roman" w:hAnsi="Arial" w:cs="Arial"/>
          <w:i/>
          <w:sz w:val="18"/>
          <w:szCs w:val="18"/>
          <w:lang w:eastAsia="es-CO"/>
        </w:rPr>
        <w:t xml:space="preserve">o contra a pólio em crianças com menos de 1 ano </w:t>
      </w:r>
    </w:p>
    <w:p w14:paraId="2BE03631" w14:textId="7777777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Cobertura de vacinação com 3 doses de DPT em crianças com menos de 1 ano </w:t>
      </w:r>
    </w:p>
    <w:p w14:paraId="1A411FFC" w14:textId="7777777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i/>
          <w:sz w:val="18"/>
          <w:szCs w:val="18"/>
          <w:lang w:eastAsia="es-CO"/>
        </w:rPr>
      </w:pPr>
      <w:r w:rsidRPr="004557A4">
        <w:rPr>
          <w:rFonts w:ascii="Arial" w:eastAsia="Times New Roman" w:hAnsi="Arial" w:cs="Arial"/>
          <w:i/>
          <w:sz w:val="18"/>
          <w:szCs w:val="18"/>
          <w:lang w:eastAsia="es-CO"/>
        </w:rPr>
        <w:t xml:space="preserve">Cobertura de vacinação contra a hepatite B em crianças com menos de 1 ano </w:t>
      </w:r>
    </w:p>
    <w:p w14:paraId="26FCB10B" w14:textId="2608FF1B"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Cobertura da vacinação contra o rotavírus em crianças com menos de 1 ano </w:t>
      </w:r>
    </w:p>
    <w:p w14:paraId="04C45732" w14:textId="422F82A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Cobertura de vacinação com duas doses pneumocócica em crianças com menos de 1 ano </w:t>
      </w:r>
    </w:p>
    <w:p w14:paraId="7296762B" w14:textId="4A5A4DFB"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Cobertura da vacinação com Tríplice viral em crianças de 1 ano </w:t>
      </w:r>
    </w:p>
    <w:p w14:paraId="47C2F355" w14:textId="77777777"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Cobertura de vacinação contra o </w:t>
      </w:r>
      <w:proofErr w:type="spellStart"/>
      <w:r w:rsidRPr="00946A14">
        <w:rPr>
          <w:rFonts w:ascii="Arial" w:eastAsia="Times New Roman" w:hAnsi="Arial" w:cs="Arial"/>
          <w:i/>
          <w:sz w:val="18"/>
          <w:szCs w:val="18"/>
          <w:lang w:eastAsia="es-CO"/>
        </w:rPr>
        <w:t>Haemophilus</w:t>
      </w:r>
      <w:proofErr w:type="spellEnd"/>
      <w:r w:rsidRPr="00946A14">
        <w:rPr>
          <w:rFonts w:ascii="Arial" w:eastAsia="Times New Roman" w:hAnsi="Arial" w:cs="Arial"/>
          <w:i/>
          <w:sz w:val="18"/>
          <w:szCs w:val="18"/>
          <w:lang w:eastAsia="es-CO"/>
        </w:rPr>
        <w:t xml:space="preserve"> </w:t>
      </w:r>
      <w:proofErr w:type="spellStart"/>
      <w:r w:rsidRPr="00946A14">
        <w:rPr>
          <w:rFonts w:ascii="Arial" w:eastAsia="Times New Roman" w:hAnsi="Arial" w:cs="Arial"/>
          <w:i/>
          <w:sz w:val="18"/>
          <w:szCs w:val="18"/>
          <w:lang w:eastAsia="es-CO"/>
        </w:rPr>
        <w:t>Influenzae</w:t>
      </w:r>
      <w:proofErr w:type="spellEnd"/>
      <w:r w:rsidRPr="004557A4">
        <w:rPr>
          <w:rFonts w:ascii="Arial" w:eastAsia="Times New Roman" w:hAnsi="Arial" w:cs="Arial"/>
          <w:sz w:val="18"/>
          <w:szCs w:val="18"/>
          <w:lang w:eastAsia="es-CO"/>
        </w:rPr>
        <w:t xml:space="preserve"> tipo B em crianças com menos de 1 ano </w:t>
      </w:r>
    </w:p>
    <w:p w14:paraId="1DE60116" w14:textId="38158EE3"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Cobertura de vacinação contra febre-amarela em crianças de 1 ano</w:t>
      </w:r>
    </w:p>
    <w:p w14:paraId="42B6D282" w14:textId="7046D010"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Cobertura de vacinação contra o tétano neonatal - toxoide tetânico diftérico (</w:t>
      </w:r>
      <w:proofErr w:type="spellStart"/>
      <w:r w:rsidRPr="004557A4">
        <w:rPr>
          <w:rFonts w:ascii="Arial" w:eastAsia="Times New Roman" w:hAnsi="Arial" w:cs="Arial"/>
          <w:sz w:val="18"/>
          <w:szCs w:val="18"/>
          <w:lang w:eastAsia="es-CO"/>
        </w:rPr>
        <w:t>Td</w:t>
      </w:r>
      <w:proofErr w:type="spellEnd"/>
      <w:r w:rsidRPr="004557A4">
        <w:rPr>
          <w:rFonts w:ascii="Arial" w:eastAsia="Times New Roman" w:hAnsi="Arial" w:cs="Arial"/>
          <w:sz w:val="18"/>
          <w:szCs w:val="18"/>
          <w:lang w:eastAsia="es-CO"/>
        </w:rPr>
        <w:t xml:space="preserve">) do adulto </w:t>
      </w:r>
    </w:p>
    <w:p w14:paraId="587AA201" w14:textId="3E0CA363"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Cobertura de vacinação HPV-vírus do </w:t>
      </w:r>
      <w:r w:rsidR="00B90994" w:rsidRPr="004557A4">
        <w:rPr>
          <w:rFonts w:ascii="Arial" w:eastAsia="Times New Roman" w:hAnsi="Arial" w:cs="Arial"/>
          <w:sz w:val="18"/>
          <w:szCs w:val="18"/>
          <w:lang w:eastAsia="es-CO"/>
        </w:rPr>
        <w:t>papiloma vírus</w:t>
      </w:r>
      <w:r w:rsidRPr="004557A4">
        <w:rPr>
          <w:rFonts w:ascii="Arial" w:eastAsia="Times New Roman" w:hAnsi="Arial" w:cs="Arial"/>
          <w:sz w:val="18"/>
          <w:szCs w:val="18"/>
          <w:lang w:eastAsia="es-CO"/>
        </w:rPr>
        <w:t xml:space="preserve"> humano - meninas de 9 anos em diante</w:t>
      </w:r>
    </w:p>
    <w:p w14:paraId="04327B2C" w14:textId="3F62A596"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Percentagem de mulheres grávidas que efetuaram o teste de </w:t>
      </w:r>
      <w:proofErr w:type="gramStart"/>
      <w:r w:rsidRPr="004557A4">
        <w:rPr>
          <w:rFonts w:ascii="Arial" w:eastAsia="Times New Roman" w:hAnsi="Arial" w:cs="Arial"/>
          <w:sz w:val="18"/>
          <w:szCs w:val="18"/>
          <w:lang w:eastAsia="es-CO"/>
        </w:rPr>
        <w:t>HIV</w:t>
      </w:r>
      <w:proofErr w:type="gramEnd"/>
      <w:r w:rsidRPr="004557A4">
        <w:rPr>
          <w:rFonts w:ascii="Arial" w:eastAsia="Times New Roman" w:hAnsi="Arial" w:cs="Arial"/>
          <w:sz w:val="18"/>
          <w:szCs w:val="18"/>
          <w:lang w:eastAsia="es-CO"/>
        </w:rPr>
        <w:t xml:space="preserve"> (Elisa)</w:t>
      </w:r>
    </w:p>
    <w:p w14:paraId="4912B0BA" w14:textId="6F14FDBC"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Percentagem da transmissão materno-infantil do </w:t>
      </w:r>
      <w:proofErr w:type="gramStart"/>
      <w:r w:rsidRPr="004557A4">
        <w:rPr>
          <w:rFonts w:ascii="Arial" w:eastAsia="Times New Roman" w:hAnsi="Arial" w:cs="Arial"/>
          <w:sz w:val="18"/>
          <w:szCs w:val="18"/>
          <w:lang w:eastAsia="es-CO"/>
        </w:rPr>
        <w:t>HIV</w:t>
      </w:r>
      <w:proofErr w:type="gramEnd"/>
      <w:r w:rsidRPr="004557A4">
        <w:rPr>
          <w:rFonts w:ascii="Arial" w:eastAsia="Times New Roman" w:hAnsi="Arial" w:cs="Arial"/>
          <w:sz w:val="18"/>
          <w:szCs w:val="18"/>
          <w:lang w:eastAsia="es-CO"/>
        </w:rPr>
        <w:t xml:space="preserve"> em crianças menores de 2 anos</w:t>
      </w:r>
    </w:p>
    <w:p w14:paraId="26EAE065" w14:textId="47DF3DEF"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Cobertura de tratamento </w:t>
      </w:r>
      <w:r w:rsidR="00B90994" w:rsidRPr="004557A4">
        <w:rPr>
          <w:rFonts w:ascii="Arial" w:eastAsia="Times New Roman" w:hAnsi="Arial" w:cs="Arial"/>
          <w:sz w:val="18"/>
          <w:szCs w:val="18"/>
          <w:lang w:eastAsia="es-CO"/>
        </w:rPr>
        <w:t>antirretroviral</w:t>
      </w:r>
      <w:r w:rsidRPr="004557A4">
        <w:rPr>
          <w:rFonts w:ascii="Arial" w:eastAsia="Times New Roman" w:hAnsi="Arial" w:cs="Arial"/>
          <w:sz w:val="18"/>
          <w:szCs w:val="18"/>
          <w:lang w:eastAsia="es-CO"/>
        </w:rPr>
        <w:t xml:space="preserve"> (TAR)</w:t>
      </w:r>
    </w:p>
    <w:p w14:paraId="26FBB73B" w14:textId="3C737B1B" w:rsidR="00B80CA7" w:rsidRPr="004557A4" w:rsidRDefault="00B80CA7"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Percentagem de crianças e adolescentes diagnosticados com </w:t>
      </w:r>
      <w:proofErr w:type="gramStart"/>
      <w:r w:rsidRPr="004557A4">
        <w:rPr>
          <w:rFonts w:ascii="Arial" w:eastAsia="Times New Roman" w:hAnsi="Arial" w:cs="Arial"/>
          <w:sz w:val="18"/>
          <w:szCs w:val="18"/>
          <w:lang w:eastAsia="es-CO"/>
        </w:rPr>
        <w:t>HIV</w:t>
      </w:r>
      <w:proofErr w:type="gramEnd"/>
      <w:r w:rsidRPr="004557A4">
        <w:rPr>
          <w:rFonts w:ascii="Arial" w:eastAsia="Times New Roman" w:hAnsi="Arial" w:cs="Arial"/>
          <w:sz w:val="18"/>
          <w:szCs w:val="18"/>
          <w:lang w:eastAsia="es-CO"/>
        </w:rPr>
        <w:t xml:space="preserve"> que recebem tratamento</w:t>
      </w:r>
    </w:p>
    <w:p w14:paraId="3C043FFD" w14:textId="77777777" w:rsidR="00B90994"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crianças e adolescentes diagnosticados com cancro que recebem tratamento</w:t>
      </w:r>
    </w:p>
    <w:p w14:paraId="6D64D1DA" w14:textId="7C9A07AD" w:rsidR="00B90994"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mulheres grávidas com idades entre 15 e 19 anos (que já são mães ou estão grávidas pela primeira vez)</w:t>
      </w:r>
    </w:p>
    <w:p w14:paraId="4A5AD40B" w14:textId="7F44F794" w:rsidR="00B90994"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Percentagem de nascidos vivos de mães menores de 18 anos de idade </w:t>
      </w:r>
    </w:p>
    <w:p w14:paraId="55E3131A" w14:textId="28DC1688" w:rsidR="00B90994"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mulheres grávidas com sífilis gestacional que receberam tratamento</w:t>
      </w:r>
    </w:p>
    <w:p w14:paraId="6CADF0FB" w14:textId="0559BFCF" w:rsidR="00B90994"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Incidência de sífilis congénita </w:t>
      </w:r>
    </w:p>
    <w:p w14:paraId="72D8BB8A" w14:textId="77777777" w:rsidR="00B90994"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Cinco principais causas de morbidade em crianças e adolescentes </w:t>
      </w:r>
    </w:p>
    <w:p w14:paraId="658EABB6" w14:textId="77777777" w:rsidR="00B90994"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Taxa de morbidade por EDA em crianças menores de 5 anos</w:t>
      </w:r>
    </w:p>
    <w:p w14:paraId="2C06A34F" w14:textId="78AF4389" w:rsidR="00B90994" w:rsidRPr="004557A4" w:rsidRDefault="00B90994" w:rsidP="00506CF5">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lastRenderedPageBreak/>
        <w:t xml:space="preserve">Percentagem de hospitalização em crianças menores de 5 anos por EDA </w:t>
      </w:r>
    </w:p>
    <w:p w14:paraId="453474AB" w14:textId="77777777" w:rsidR="00B90994"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Taxa de incidência de EDA em crianças menores de 5 anos </w:t>
      </w:r>
    </w:p>
    <w:p w14:paraId="21E5D3D2" w14:textId="0937F013" w:rsidR="00B90994"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Taxa de morbidade por Doença Respiratória Aguda (EEI) em crianças menores de 5 anos </w:t>
      </w:r>
    </w:p>
    <w:p w14:paraId="7C49398F" w14:textId="04511978" w:rsidR="00B90994"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Percentagem de hospitalização em crianças menores de 5 anos por IRA </w:t>
      </w:r>
    </w:p>
    <w:p w14:paraId="21A2A8A3" w14:textId="6F79D848" w:rsidR="00B90994"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Percentagem de menores com menos de 10 anos com consulta de primeira vez para a deteção de alterações no crescimento e desenvolvimento, realizado por uma enfermeira </w:t>
      </w:r>
    </w:p>
    <w:p w14:paraId="018BB8FF" w14:textId="77777777" w:rsidR="00B90994"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Número de crianças e adolescentes de afiliação para o SGSSS </w:t>
      </w:r>
    </w:p>
    <w:p w14:paraId="1EDD709C" w14:textId="77777777" w:rsidR="00B90994"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Existência de sistema de tratamento de água potável</w:t>
      </w:r>
    </w:p>
    <w:p w14:paraId="32A7D484" w14:textId="3D287E3C" w:rsidR="005254E2"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Cobertura de á</w:t>
      </w:r>
      <w:r w:rsidR="005254E2" w:rsidRPr="004557A4">
        <w:rPr>
          <w:rFonts w:ascii="Arial" w:eastAsia="Times New Roman" w:hAnsi="Arial" w:cs="Arial"/>
          <w:sz w:val="18"/>
          <w:szCs w:val="18"/>
          <w:lang w:eastAsia="es-CO"/>
        </w:rPr>
        <w:t xml:space="preserve">gua </w:t>
      </w:r>
      <w:r w:rsidRPr="004557A4">
        <w:rPr>
          <w:rFonts w:ascii="Arial" w:eastAsia="Times New Roman" w:hAnsi="Arial" w:cs="Arial"/>
          <w:sz w:val="18"/>
          <w:szCs w:val="18"/>
          <w:lang w:eastAsia="es-CO"/>
        </w:rPr>
        <w:t>potável</w:t>
      </w:r>
    </w:p>
    <w:p w14:paraId="6B90AB09" w14:textId="75DA1858" w:rsidR="005254E2" w:rsidRPr="004557A4" w:rsidRDefault="005254E2"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Continuidad</w:t>
      </w:r>
      <w:r w:rsidR="00B90994" w:rsidRPr="004557A4">
        <w:rPr>
          <w:rFonts w:ascii="Arial" w:eastAsia="Times New Roman" w:hAnsi="Arial" w:cs="Arial"/>
          <w:sz w:val="18"/>
          <w:szCs w:val="18"/>
          <w:lang w:eastAsia="es-CO"/>
        </w:rPr>
        <w:t>e do serviço de água potável/horas ao di</w:t>
      </w:r>
      <w:r w:rsidRPr="004557A4">
        <w:rPr>
          <w:rFonts w:ascii="Arial" w:eastAsia="Times New Roman" w:hAnsi="Arial" w:cs="Arial"/>
          <w:sz w:val="18"/>
          <w:szCs w:val="18"/>
          <w:lang w:eastAsia="es-CO"/>
        </w:rPr>
        <w:t>a</w:t>
      </w:r>
    </w:p>
    <w:p w14:paraId="6D1A12B9" w14:textId="7AE1028C" w:rsidR="00B90994" w:rsidRPr="004557A4" w:rsidRDefault="00B90994" w:rsidP="00B90994">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Continuidade do serviço de água potável/dias ao mês</w:t>
      </w:r>
    </w:p>
    <w:p w14:paraId="11DFE170" w14:textId="77777777" w:rsidR="00B90994"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Percentual de residências com serviço de esgoto</w:t>
      </w:r>
    </w:p>
    <w:p w14:paraId="02B5FEC3" w14:textId="08CC6AD4" w:rsidR="005254E2" w:rsidRPr="004557A4" w:rsidRDefault="005254E2"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Existe </w:t>
      </w:r>
      <w:r w:rsidR="00B90994" w:rsidRPr="004557A4">
        <w:rPr>
          <w:rFonts w:ascii="Arial" w:eastAsia="Times New Roman" w:hAnsi="Arial" w:cs="Arial"/>
          <w:sz w:val="18"/>
          <w:szCs w:val="18"/>
          <w:lang w:eastAsia="es-CO"/>
        </w:rPr>
        <w:t>tratamento de esgoto</w:t>
      </w:r>
    </w:p>
    <w:p w14:paraId="677D3C4C" w14:textId="4E48C1EE" w:rsidR="00B90994"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Existe tratamento de resíduos sólidos </w:t>
      </w:r>
    </w:p>
    <w:p w14:paraId="32F6D164" w14:textId="5B126279" w:rsidR="005254E2" w:rsidRPr="004557A4" w:rsidRDefault="005254E2"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sz w:val="18"/>
          <w:szCs w:val="18"/>
          <w:lang w:eastAsia="es-CO"/>
        </w:rPr>
        <w:t>E</w:t>
      </w:r>
      <w:r w:rsidR="00B90994" w:rsidRPr="004557A4">
        <w:rPr>
          <w:rFonts w:ascii="Arial" w:eastAsia="Times New Roman" w:hAnsi="Arial" w:cs="Arial"/>
          <w:sz w:val="18"/>
          <w:szCs w:val="18"/>
          <w:lang w:eastAsia="es-CO"/>
        </w:rPr>
        <w:t>xiste sítio de depósito final</w:t>
      </w:r>
    </w:p>
    <w:p w14:paraId="41CBCAE3" w14:textId="38C6B9F7" w:rsidR="005254E2" w:rsidRPr="004557A4" w:rsidRDefault="005254E2"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color w:val="000000"/>
          <w:sz w:val="18"/>
          <w:szCs w:val="18"/>
          <w:lang w:eastAsia="es-CO"/>
        </w:rPr>
        <w:t>Ti</w:t>
      </w:r>
      <w:r w:rsidR="00B90994" w:rsidRPr="004557A4">
        <w:rPr>
          <w:rFonts w:ascii="Arial" w:eastAsia="Times New Roman" w:hAnsi="Arial" w:cs="Arial"/>
          <w:color w:val="000000"/>
          <w:sz w:val="18"/>
          <w:szCs w:val="18"/>
          <w:lang w:eastAsia="es-CO"/>
        </w:rPr>
        <w:t>po de sítio de depósito final</w:t>
      </w:r>
    </w:p>
    <w:p w14:paraId="55D21C3B" w14:textId="53E60345" w:rsidR="00B90994"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color w:val="000000"/>
          <w:sz w:val="18"/>
          <w:szCs w:val="18"/>
          <w:lang w:eastAsia="es-CO"/>
        </w:rPr>
        <w:t xml:space="preserve">Número de dias por semana que é efetuada a recolha de resíduos sólidos por habitação </w:t>
      </w:r>
    </w:p>
    <w:p w14:paraId="40512360" w14:textId="2C53F867" w:rsidR="005254E2"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color w:val="000000"/>
          <w:sz w:val="18"/>
          <w:szCs w:val="18"/>
          <w:lang w:eastAsia="es-CO"/>
        </w:rPr>
        <w:t>Crianças e adolescentes em situação de possibilidade de adoção confirmada, SEM características especiais presentes</w:t>
      </w:r>
      <w:r w:rsidR="005254E2" w:rsidRPr="004557A4">
        <w:rPr>
          <w:rFonts w:ascii="Arial" w:eastAsia="Times New Roman" w:hAnsi="Arial" w:cs="Arial"/>
          <w:color w:val="000000"/>
          <w:sz w:val="18"/>
          <w:szCs w:val="18"/>
          <w:lang w:eastAsia="es-CO"/>
        </w:rPr>
        <w:t xml:space="preserve"> a</w:t>
      </w:r>
      <w:r w:rsidRPr="004557A4">
        <w:rPr>
          <w:rFonts w:ascii="Arial" w:eastAsia="Times New Roman" w:hAnsi="Arial" w:cs="Arial"/>
          <w:color w:val="000000"/>
          <w:sz w:val="18"/>
          <w:szCs w:val="18"/>
          <w:lang w:eastAsia="es-CO"/>
        </w:rPr>
        <w:t xml:space="preserve"> um comité de adoções, com família atribuída</w:t>
      </w:r>
    </w:p>
    <w:p w14:paraId="03C6E854" w14:textId="7380AC49" w:rsidR="005254E2" w:rsidRPr="004557A4" w:rsidRDefault="00B90994" w:rsidP="005254E2">
      <w:pPr>
        <w:pStyle w:val="Pargrafoda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left="0"/>
        <w:jc w:val="both"/>
        <w:rPr>
          <w:rFonts w:ascii="Arial" w:hAnsi="Arial" w:cs="Arial"/>
          <w:color w:val="000000"/>
          <w:sz w:val="18"/>
          <w:szCs w:val="18"/>
        </w:rPr>
      </w:pPr>
      <w:r w:rsidRPr="004557A4">
        <w:rPr>
          <w:rFonts w:ascii="Arial" w:eastAsia="Times New Roman" w:hAnsi="Arial" w:cs="Arial"/>
          <w:color w:val="000000"/>
          <w:sz w:val="18"/>
          <w:szCs w:val="18"/>
          <w:lang w:eastAsia="es-CO"/>
        </w:rPr>
        <w:t>Crianças e adolescentes em situação de possibilidade de adoção confirmada</w:t>
      </w:r>
      <w:r w:rsidR="005254E2" w:rsidRPr="004557A4">
        <w:rPr>
          <w:rFonts w:ascii="Arial" w:eastAsia="Times New Roman" w:hAnsi="Arial" w:cs="Arial"/>
          <w:color w:val="000000"/>
          <w:sz w:val="18"/>
          <w:szCs w:val="18"/>
          <w:lang w:eastAsia="es-CO"/>
        </w:rPr>
        <w:t xml:space="preserve">, </w:t>
      </w:r>
      <w:r w:rsidRPr="004557A4">
        <w:rPr>
          <w:rFonts w:ascii="Arial" w:eastAsia="Times New Roman" w:hAnsi="Arial" w:cs="Arial"/>
          <w:color w:val="000000"/>
          <w:sz w:val="18"/>
          <w:szCs w:val="18"/>
          <w:lang w:eastAsia="es-CO"/>
        </w:rPr>
        <w:t>com características e</w:t>
      </w:r>
      <w:r w:rsidR="005254E2" w:rsidRPr="004557A4">
        <w:rPr>
          <w:rFonts w:ascii="Arial" w:eastAsia="Times New Roman" w:hAnsi="Arial" w:cs="Arial"/>
          <w:color w:val="000000"/>
          <w:sz w:val="18"/>
          <w:szCs w:val="18"/>
          <w:lang w:eastAsia="es-CO"/>
        </w:rPr>
        <w:t xml:space="preserve"> nece</w:t>
      </w:r>
      <w:r w:rsidRPr="004557A4">
        <w:rPr>
          <w:rFonts w:ascii="Arial" w:eastAsia="Times New Roman" w:hAnsi="Arial" w:cs="Arial"/>
          <w:color w:val="000000"/>
          <w:sz w:val="18"/>
          <w:szCs w:val="18"/>
          <w:lang w:eastAsia="es-CO"/>
        </w:rPr>
        <w:t>ssidades especiais e</w:t>
      </w:r>
      <w:r w:rsidR="005254E2" w:rsidRPr="004557A4">
        <w:rPr>
          <w:rFonts w:ascii="Arial" w:eastAsia="Times New Roman" w:hAnsi="Arial" w:cs="Arial"/>
          <w:color w:val="000000"/>
          <w:sz w:val="18"/>
          <w:szCs w:val="18"/>
          <w:lang w:eastAsia="es-CO"/>
        </w:rPr>
        <w:t xml:space="preserve"> po</w:t>
      </w:r>
      <w:r w:rsidRPr="004557A4">
        <w:rPr>
          <w:rFonts w:ascii="Arial" w:eastAsia="Times New Roman" w:hAnsi="Arial" w:cs="Arial"/>
          <w:color w:val="000000"/>
          <w:sz w:val="18"/>
          <w:szCs w:val="18"/>
          <w:lang w:eastAsia="es-CO"/>
        </w:rPr>
        <w:t>s</w:t>
      </w:r>
      <w:r w:rsidR="005254E2" w:rsidRPr="004557A4">
        <w:rPr>
          <w:rFonts w:ascii="Arial" w:eastAsia="Times New Roman" w:hAnsi="Arial" w:cs="Arial"/>
          <w:color w:val="000000"/>
          <w:sz w:val="18"/>
          <w:szCs w:val="18"/>
          <w:lang w:eastAsia="es-CO"/>
        </w:rPr>
        <w:t>sibilidad</w:t>
      </w:r>
      <w:r w:rsidRPr="004557A4">
        <w:rPr>
          <w:rFonts w:ascii="Arial" w:eastAsia="Times New Roman" w:hAnsi="Arial" w:cs="Arial"/>
          <w:color w:val="000000"/>
          <w:sz w:val="18"/>
          <w:szCs w:val="18"/>
          <w:lang w:eastAsia="es-CO"/>
        </w:rPr>
        <w:t>e de adoção presente</w:t>
      </w:r>
      <w:r w:rsidR="005254E2" w:rsidRPr="004557A4">
        <w:rPr>
          <w:rFonts w:ascii="Arial" w:eastAsia="Times New Roman" w:hAnsi="Arial" w:cs="Arial"/>
          <w:color w:val="000000"/>
          <w:sz w:val="18"/>
          <w:szCs w:val="18"/>
          <w:lang w:eastAsia="es-CO"/>
        </w:rPr>
        <w:t xml:space="preserve">s a </w:t>
      </w:r>
      <w:r w:rsidRPr="004557A4">
        <w:rPr>
          <w:rFonts w:ascii="Arial" w:eastAsia="Times New Roman" w:hAnsi="Arial" w:cs="Arial"/>
          <w:color w:val="000000"/>
          <w:sz w:val="18"/>
          <w:szCs w:val="18"/>
          <w:lang w:eastAsia="es-CO"/>
        </w:rPr>
        <w:t>um comité de adoções, com família atribuída</w:t>
      </w:r>
      <w:r w:rsidR="005254E2" w:rsidRPr="004557A4">
        <w:rPr>
          <w:rFonts w:ascii="Arial" w:eastAsia="Times New Roman" w:hAnsi="Arial" w:cs="Arial"/>
          <w:color w:val="000000"/>
          <w:sz w:val="18"/>
          <w:szCs w:val="18"/>
          <w:lang w:eastAsia="es-CO"/>
        </w:rPr>
        <w:t>.</w:t>
      </w:r>
    </w:p>
    <w:p w14:paraId="00CB98D0" w14:textId="77777777" w:rsidR="005254E2" w:rsidRPr="004557A4" w:rsidRDefault="005254E2" w:rsidP="005254E2">
      <w:pPr>
        <w:pStyle w:val="PargrafodaLista"/>
        <w:spacing w:after="0" w:line="360" w:lineRule="auto"/>
        <w:ind w:left="0"/>
        <w:rPr>
          <w:rFonts w:ascii="Arial" w:hAnsi="Arial" w:cs="Arial"/>
          <w:bCs/>
          <w:iCs/>
          <w:sz w:val="24"/>
          <w:szCs w:val="24"/>
        </w:rPr>
      </w:pPr>
    </w:p>
    <w:p w14:paraId="1DB2232E" w14:textId="2FA3D95F" w:rsidR="005254E2" w:rsidRPr="004557A4" w:rsidRDefault="00B90994" w:rsidP="005254E2">
      <w:pPr>
        <w:autoSpaceDE w:val="0"/>
        <w:autoSpaceDN w:val="0"/>
        <w:adjustRightInd w:val="0"/>
        <w:spacing w:before="140" w:after="0" w:line="241" w:lineRule="atLeast"/>
        <w:rPr>
          <w:rFonts w:ascii="Arial" w:hAnsi="Arial" w:cs="Arial"/>
          <w:b/>
          <w:color w:val="221E1F"/>
        </w:rPr>
      </w:pPr>
      <w:r w:rsidRPr="004557A4">
        <w:rPr>
          <w:rFonts w:ascii="Arial" w:hAnsi="Arial" w:cs="Arial"/>
          <w:b/>
          <w:color w:val="221E1F"/>
        </w:rPr>
        <w:t>Educação e desenvolvimento</w:t>
      </w:r>
      <w:r w:rsidR="005254E2" w:rsidRPr="004557A4">
        <w:rPr>
          <w:rFonts w:ascii="Arial" w:hAnsi="Arial" w:cs="Arial"/>
          <w:b/>
          <w:color w:val="221E1F"/>
        </w:rPr>
        <w:t xml:space="preserve"> </w:t>
      </w:r>
    </w:p>
    <w:p w14:paraId="55FC575B" w14:textId="77777777" w:rsidR="005254E2" w:rsidRPr="004557A4" w:rsidRDefault="005254E2" w:rsidP="005254E2">
      <w:pPr>
        <w:autoSpaceDE w:val="0"/>
        <w:autoSpaceDN w:val="0"/>
        <w:adjustRightInd w:val="0"/>
        <w:spacing w:before="140" w:after="0" w:line="241" w:lineRule="atLeast"/>
        <w:rPr>
          <w:rFonts w:ascii="Arial" w:hAnsi="Arial" w:cs="Arial"/>
          <w:color w:val="221E1F"/>
        </w:rPr>
      </w:pPr>
    </w:p>
    <w:p w14:paraId="19E97BD5" w14:textId="0B10E93A" w:rsidR="005254E2" w:rsidRPr="004557A4" w:rsidRDefault="00B90994" w:rsidP="005254E2">
      <w:pPr>
        <w:pStyle w:val="PargrafodaLista"/>
        <w:spacing w:after="0" w:line="240" w:lineRule="auto"/>
        <w:ind w:left="0"/>
        <w:rPr>
          <w:rFonts w:ascii="Arial" w:hAnsi="Arial" w:cs="Arial"/>
          <w:color w:val="221E1F"/>
        </w:rPr>
      </w:pPr>
      <w:r w:rsidRPr="004557A4">
        <w:rPr>
          <w:rFonts w:ascii="Arial" w:hAnsi="Arial" w:cs="Arial"/>
          <w:color w:val="221E1F"/>
        </w:rPr>
        <w:t>Inclui as ações destinadas a assegurar o direito de crianças e adolescentes a todos os serviços que permitam o seu desenvolvimento completo e harmonioso como seres humanos, em todas as áreas e dimensões: físicas, psicológicas, éticas e sociais (artigos 9, 10, 17, 18 e 28-31 da Convenção Internacional dos Direitos da Criança).</w:t>
      </w:r>
    </w:p>
    <w:p w14:paraId="2D405BCB" w14:textId="6E83AC4E" w:rsidR="005254E2" w:rsidRPr="004557A4" w:rsidRDefault="00B90994" w:rsidP="005254E2">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Os principais</w:t>
      </w:r>
      <w:r w:rsidR="005254E2" w:rsidRPr="004557A4">
        <w:rPr>
          <w:rFonts w:ascii="Arial" w:hAnsi="Arial" w:cs="Arial"/>
          <w:color w:val="221E1F"/>
        </w:rPr>
        <w:t xml:space="preserve"> indicadores</w:t>
      </w:r>
      <w:r w:rsidR="001216A9" w:rsidRPr="004557A4">
        <w:rPr>
          <w:rStyle w:val="Refdenotaderodap"/>
          <w:rFonts w:ascii="Arial" w:hAnsi="Arial" w:cs="Arial"/>
          <w:color w:val="221E1F"/>
        </w:rPr>
        <w:footnoteReference w:id="16"/>
      </w:r>
      <w:r w:rsidRPr="004557A4">
        <w:rPr>
          <w:rFonts w:ascii="Arial" w:hAnsi="Arial" w:cs="Arial"/>
          <w:color w:val="221E1F"/>
        </w:rPr>
        <w:t>que permitem evidenciar a garantia de direitos de desenvolvimento são</w:t>
      </w:r>
      <w:r w:rsidR="005254E2" w:rsidRPr="004557A4">
        <w:rPr>
          <w:rFonts w:ascii="Arial" w:hAnsi="Arial" w:cs="Arial"/>
          <w:color w:val="221E1F"/>
        </w:rPr>
        <w:t>:</w:t>
      </w:r>
    </w:p>
    <w:p w14:paraId="190E442E" w14:textId="77777777" w:rsidR="001216A9" w:rsidRPr="004557A4" w:rsidRDefault="001216A9" w:rsidP="005254E2">
      <w:pPr>
        <w:autoSpaceDE w:val="0"/>
        <w:autoSpaceDN w:val="0"/>
        <w:adjustRightInd w:val="0"/>
        <w:spacing w:before="140" w:after="0" w:line="241" w:lineRule="atLeast"/>
        <w:rPr>
          <w:rFonts w:ascii="Arial" w:hAnsi="Arial" w:cs="Arial"/>
          <w:color w:val="221E1F"/>
        </w:rPr>
      </w:pPr>
    </w:p>
    <w:p w14:paraId="535A4C7C" w14:textId="14A65B63" w:rsidR="005254E2" w:rsidRPr="004557A4" w:rsidRDefault="005254E2"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Númer</w:t>
      </w:r>
      <w:r w:rsidR="00644183" w:rsidRPr="004557A4">
        <w:rPr>
          <w:rFonts w:ascii="Arial" w:eastAsia="Times New Roman" w:hAnsi="Arial" w:cs="Arial"/>
          <w:sz w:val="18"/>
          <w:szCs w:val="18"/>
          <w:lang w:eastAsia="es-CO"/>
        </w:rPr>
        <w:t>o de crianças em programas de atenção integral do organismo diretor e executivo das políticas de infância a ní</w:t>
      </w:r>
      <w:r w:rsidRPr="004557A4">
        <w:rPr>
          <w:rFonts w:ascii="Arial" w:eastAsia="Times New Roman" w:hAnsi="Arial" w:cs="Arial"/>
          <w:sz w:val="18"/>
          <w:szCs w:val="18"/>
          <w:lang w:eastAsia="es-CO"/>
        </w:rPr>
        <w:t>vel nacional</w:t>
      </w:r>
    </w:p>
    <w:p w14:paraId="5C459159" w14:textId="77777777" w:rsidR="00644183" w:rsidRPr="004557A4" w:rsidRDefault="00644183"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Número de crianças tratadas em centros de detenção e outras formas de cuidados </w:t>
      </w:r>
    </w:p>
    <w:p w14:paraId="084A8C8E" w14:textId="77777777" w:rsidR="00644183" w:rsidRPr="004557A4" w:rsidRDefault="00644183"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Número de crianças matriculadas na educação básica </w:t>
      </w:r>
    </w:p>
    <w:p w14:paraId="7F10E9A3" w14:textId="7DFFD513" w:rsidR="00644183" w:rsidRPr="004557A4" w:rsidRDefault="00644183"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Taxa líquida de cobertura escolar de transição </w:t>
      </w:r>
    </w:p>
    <w:p w14:paraId="4078FBD0" w14:textId="2E27768C" w:rsidR="00644183" w:rsidRPr="004557A4" w:rsidRDefault="00644183"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Taxa líquida de cobertura escolar do ensino básico primário </w:t>
      </w:r>
    </w:p>
    <w:p w14:paraId="2C3BAC3C" w14:textId="29D84886" w:rsidR="00644183" w:rsidRPr="004557A4" w:rsidRDefault="00644183"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Taxa líquida de cobertura escolar do ensi</w:t>
      </w:r>
      <w:r w:rsidR="00787E59" w:rsidRPr="004557A4">
        <w:rPr>
          <w:rFonts w:ascii="Arial" w:eastAsia="Times New Roman" w:hAnsi="Arial" w:cs="Arial"/>
          <w:sz w:val="18"/>
          <w:szCs w:val="18"/>
          <w:lang w:eastAsia="es-CO"/>
        </w:rPr>
        <w:t>no secundário médio</w:t>
      </w:r>
    </w:p>
    <w:p w14:paraId="0762B019" w14:textId="509084B9" w:rsidR="00644183" w:rsidRPr="004557A4" w:rsidRDefault="00644183"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Taxa líquida de cobertura escolar do ensino secundário </w:t>
      </w:r>
    </w:p>
    <w:p w14:paraId="7C095441" w14:textId="7B3A495A" w:rsidR="00644183" w:rsidRPr="004557A4" w:rsidRDefault="00644183"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Taxa de abandono do ensino básico primário </w:t>
      </w:r>
    </w:p>
    <w:p w14:paraId="7DF4F739" w14:textId="784F0B30" w:rsidR="00644183" w:rsidRPr="004557A4" w:rsidRDefault="00644183" w:rsidP="00644183">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Taxa de abandono do ensino básico secundário </w:t>
      </w:r>
    </w:p>
    <w:p w14:paraId="53409189" w14:textId="48D6685D" w:rsidR="00644183" w:rsidRPr="004557A4" w:rsidRDefault="00644183" w:rsidP="00644183">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Taxa de ab</w:t>
      </w:r>
      <w:r w:rsidR="00787E59" w:rsidRPr="004557A4">
        <w:rPr>
          <w:rFonts w:ascii="Arial" w:eastAsia="Times New Roman" w:hAnsi="Arial" w:cs="Arial"/>
          <w:sz w:val="18"/>
          <w:szCs w:val="18"/>
          <w:lang w:eastAsia="es-CO"/>
        </w:rPr>
        <w:t>andono do ensino básico médio</w:t>
      </w:r>
    </w:p>
    <w:p w14:paraId="799D7013" w14:textId="77777777" w:rsidR="00787E59" w:rsidRPr="004557A4" w:rsidRDefault="00787E59"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Taxa de repetição no ensino básico primário </w:t>
      </w:r>
    </w:p>
    <w:p w14:paraId="39B6C71B" w14:textId="37CF00CC" w:rsidR="00787E59" w:rsidRPr="004557A4" w:rsidRDefault="00787E59" w:rsidP="00787E59">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Taxa de repetição no ensino básico secundário</w:t>
      </w:r>
    </w:p>
    <w:p w14:paraId="1B5E6150" w14:textId="0881BEB1" w:rsidR="00787E59" w:rsidRPr="004557A4" w:rsidRDefault="00787E59" w:rsidP="00787E59">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Taxa de repetição no ensino básico médio</w:t>
      </w:r>
    </w:p>
    <w:p w14:paraId="5A5D50DC" w14:textId="6E2D508F" w:rsidR="00787E59" w:rsidRPr="004557A4" w:rsidRDefault="00787E59"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Níveis de desempenho em testes de grau 5°, Linguagem, Matemática, Ciências Naturais e Competências Cidadãs</w:t>
      </w:r>
    </w:p>
    <w:p w14:paraId="79E3CEB4" w14:textId="3D1015CD" w:rsidR="00787E59" w:rsidRPr="004557A4" w:rsidRDefault="00787E59" w:rsidP="00787E59">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Níveis de desempenho em testes de grau 9°, Linguagem, Matemática, Ciências Naturais e Competências Cidadãs</w:t>
      </w:r>
    </w:p>
    <w:p w14:paraId="75681436" w14:textId="6CBDD163" w:rsidR="00787E59" w:rsidRPr="004557A4" w:rsidRDefault="00787E59"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estabelecimentos de ensino, nas categorias de testes de desempenho do grau 11º</w:t>
      </w:r>
    </w:p>
    <w:p w14:paraId="3046905D" w14:textId="670F1BBD" w:rsidR="005254E2" w:rsidRPr="004557A4" w:rsidRDefault="00787E59" w:rsidP="005254E2">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jc w:val="both"/>
        <w:rPr>
          <w:rFonts w:ascii="Arial" w:hAnsi="Arial" w:cs="Arial"/>
          <w:sz w:val="18"/>
          <w:szCs w:val="18"/>
        </w:rPr>
      </w:pPr>
      <w:r w:rsidRPr="004557A4">
        <w:rPr>
          <w:rFonts w:ascii="Arial" w:hAnsi="Arial" w:cs="Arial"/>
          <w:sz w:val="18"/>
          <w:szCs w:val="18"/>
        </w:rPr>
        <w:lastRenderedPageBreak/>
        <w:t>Pontuação média de testes 11°: Linguagem, Matemática, Biologia, Física, Química, Ciências Sociais, Filosofia e Inglês.</w:t>
      </w:r>
    </w:p>
    <w:p w14:paraId="1E1CFB5B" w14:textId="77777777" w:rsidR="005254E2" w:rsidRPr="004557A4" w:rsidRDefault="005254E2" w:rsidP="005254E2">
      <w:pPr>
        <w:pStyle w:val="PargrafodaLista"/>
        <w:spacing w:after="0" w:line="360" w:lineRule="auto"/>
        <w:ind w:left="0"/>
        <w:rPr>
          <w:rFonts w:ascii="Arial" w:hAnsi="Arial" w:cs="Arial"/>
          <w:bCs/>
          <w:iCs/>
          <w:sz w:val="24"/>
          <w:szCs w:val="24"/>
        </w:rPr>
      </w:pPr>
    </w:p>
    <w:p w14:paraId="58E3950B" w14:textId="77777777" w:rsidR="001216A9" w:rsidRPr="004557A4" w:rsidRDefault="001216A9" w:rsidP="001216A9">
      <w:pPr>
        <w:autoSpaceDE w:val="0"/>
        <w:autoSpaceDN w:val="0"/>
        <w:adjustRightInd w:val="0"/>
        <w:spacing w:after="0" w:line="240" w:lineRule="auto"/>
        <w:rPr>
          <w:rFonts w:ascii="MetaSerifOT-Bold" w:hAnsi="MetaSerifOT-Bold" w:cs="MetaSerifOT-Bold"/>
          <w:color w:val="000000"/>
          <w:sz w:val="24"/>
          <w:szCs w:val="24"/>
        </w:rPr>
      </w:pPr>
    </w:p>
    <w:p w14:paraId="2DD9AFAC" w14:textId="77777777" w:rsidR="001216A9" w:rsidRPr="004557A4" w:rsidRDefault="001216A9" w:rsidP="001216A9">
      <w:pPr>
        <w:autoSpaceDE w:val="0"/>
        <w:autoSpaceDN w:val="0"/>
        <w:adjustRightInd w:val="0"/>
        <w:spacing w:before="140" w:after="0" w:line="241" w:lineRule="atLeast"/>
        <w:rPr>
          <w:rFonts w:ascii="MetaSerifOT-Bold" w:hAnsi="MetaSerifOT-Bold"/>
          <w:b/>
          <w:bCs/>
          <w:color w:val="221E1F"/>
          <w:sz w:val="19"/>
          <w:szCs w:val="19"/>
        </w:rPr>
      </w:pPr>
    </w:p>
    <w:p w14:paraId="133529D0" w14:textId="77777777" w:rsidR="001216A9" w:rsidRPr="004557A4" w:rsidRDefault="001216A9" w:rsidP="001216A9">
      <w:pPr>
        <w:autoSpaceDE w:val="0"/>
        <w:autoSpaceDN w:val="0"/>
        <w:adjustRightInd w:val="0"/>
        <w:spacing w:before="140" w:after="0" w:line="241" w:lineRule="atLeast"/>
        <w:rPr>
          <w:rFonts w:ascii="MetaSerifOT-Bold" w:hAnsi="MetaSerifOT-Bold"/>
          <w:b/>
          <w:bCs/>
          <w:color w:val="221E1F"/>
          <w:sz w:val="19"/>
          <w:szCs w:val="19"/>
        </w:rPr>
      </w:pPr>
    </w:p>
    <w:p w14:paraId="7991B93F" w14:textId="56CC3500" w:rsidR="001216A9" w:rsidRPr="004557A4" w:rsidRDefault="00787E59" w:rsidP="001216A9">
      <w:pPr>
        <w:autoSpaceDE w:val="0"/>
        <w:autoSpaceDN w:val="0"/>
        <w:adjustRightInd w:val="0"/>
        <w:spacing w:before="140" w:after="0" w:line="241" w:lineRule="atLeast"/>
        <w:rPr>
          <w:rFonts w:ascii="Arial" w:hAnsi="Arial" w:cs="Arial"/>
          <w:b/>
          <w:color w:val="221E1F"/>
        </w:rPr>
      </w:pPr>
      <w:r w:rsidRPr="004557A4">
        <w:rPr>
          <w:rFonts w:ascii="Arial" w:hAnsi="Arial" w:cs="Arial"/>
          <w:b/>
          <w:color w:val="221E1F"/>
        </w:rPr>
        <w:t>Proteção</w:t>
      </w:r>
    </w:p>
    <w:p w14:paraId="667C97ED" w14:textId="2D420B7B" w:rsidR="001216A9" w:rsidRPr="004557A4" w:rsidRDefault="001216A9" w:rsidP="001216A9">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Compre</w:t>
      </w:r>
      <w:r w:rsidR="00787E59" w:rsidRPr="004557A4">
        <w:rPr>
          <w:rFonts w:ascii="Arial" w:hAnsi="Arial" w:cs="Arial"/>
          <w:color w:val="221E1F"/>
        </w:rPr>
        <w:t>ende todas as ações</w:t>
      </w:r>
      <w:r w:rsidRPr="004557A4">
        <w:rPr>
          <w:rFonts w:ascii="Arial" w:hAnsi="Arial" w:cs="Arial"/>
          <w:color w:val="221E1F"/>
        </w:rPr>
        <w:t xml:space="preserve"> dirigidas </w:t>
      </w:r>
      <w:r w:rsidR="00787E59" w:rsidRPr="004557A4">
        <w:rPr>
          <w:rFonts w:ascii="Arial" w:hAnsi="Arial" w:cs="Arial"/>
          <w:color w:val="221E1F"/>
        </w:rPr>
        <w:t>para garantir a proteção efe</w:t>
      </w:r>
      <w:r w:rsidRPr="004557A4">
        <w:rPr>
          <w:rFonts w:ascii="Arial" w:hAnsi="Arial" w:cs="Arial"/>
          <w:color w:val="221E1F"/>
        </w:rPr>
        <w:t>tiva contra toda</w:t>
      </w:r>
      <w:r w:rsidR="00787E59" w:rsidRPr="004557A4">
        <w:rPr>
          <w:rFonts w:ascii="Arial" w:hAnsi="Arial" w:cs="Arial"/>
          <w:color w:val="221E1F"/>
        </w:rPr>
        <w:t>s as</w:t>
      </w:r>
      <w:r w:rsidRPr="004557A4">
        <w:rPr>
          <w:rFonts w:ascii="Arial" w:hAnsi="Arial" w:cs="Arial"/>
          <w:color w:val="221E1F"/>
        </w:rPr>
        <w:t xml:space="preserve"> forma</w:t>
      </w:r>
      <w:r w:rsidR="00787E59" w:rsidRPr="004557A4">
        <w:rPr>
          <w:rFonts w:ascii="Arial" w:hAnsi="Arial" w:cs="Arial"/>
          <w:color w:val="221E1F"/>
        </w:rPr>
        <w:t>s de abuso, maltrato, exploração, discriminação</w:t>
      </w:r>
      <w:r w:rsidRPr="004557A4">
        <w:rPr>
          <w:rFonts w:ascii="Arial" w:hAnsi="Arial" w:cs="Arial"/>
          <w:color w:val="221E1F"/>
        </w:rPr>
        <w:t xml:space="preserve"> o</w:t>
      </w:r>
      <w:r w:rsidR="00787E59" w:rsidRPr="004557A4">
        <w:rPr>
          <w:rFonts w:ascii="Arial" w:hAnsi="Arial" w:cs="Arial"/>
          <w:color w:val="221E1F"/>
        </w:rPr>
        <w:t xml:space="preserve">u qualquer prática que limite </w:t>
      </w:r>
      <w:r w:rsidRPr="004557A4">
        <w:rPr>
          <w:rFonts w:ascii="Arial" w:hAnsi="Arial" w:cs="Arial"/>
          <w:color w:val="221E1F"/>
        </w:rPr>
        <w:t>as pos</w:t>
      </w:r>
      <w:r w:rsidR="00787E59" w:rsidRPr="004557A4">
        <w:rPr>
          <w:rFonts w:ascii="Arial" w:hAnsi="Arial" w:cs="Arial"/>
          <w:color w:val="221E1F"/>
        </w:rPr>
        <w:t>sibilidades de desenvolvimento das crianças e adolescentes (artigos 2-5, 7-8, 11, 16, 19-23 e</w:t>
      </w:r>
      <w:r w:rsidRPr="004557A4">
        <w:rPr>
          <w:rFonts w:ascii="Arial" w:hAnsi="Arial" w:cs="Arial"/>
          <w:color w:val="221E1F"/>
        </w:rPr>
        <w:t xml:space="preserve"> 32-41). </w:t>
      </w:r>
    </w:p>
    <w:p w14:paraId="48848257" w14:textId="3C5DCDE3" w:rsidR="00506CF5" w:rsidRPr="004557A4" w:rsidRDefault="00787E59" w:rsidP="001216A9">
      <w:pPr>
        <w:pStyle w:val="Default"/>
        <w:rPr>
          <w:rFonts w:ascii="Arial" w:hAnsi="Arial" w:cs="Arial"/>
          <w:color w:val="221E1F"/>
          <w:sz w:val="22"/>
          <w:szCs w:val="22"/>
          <w:lang w:val="pt-PT"/>
        </w:rPr>
      </w:pPr>
      <w:r w:rsidRPr="004557A4">
        <w:rPr>
          <w:rFonts w:ascii="Arial" w:hAnsi="Arial" w:cs="Arial"/>
          <w:color w:val="221E1F"/>
          <w:sz w:val="22"/>
          <w:szCs w:val="22"/>
          <w:lang w:val="pt-PT"/>
        </w:rPr>
        <w:t>Os principais</w:t>
      </w:r>
      <w:r w:rsidR="001216A9" w:rsidRPr="004557A4">
        <w:rPr>
          <w:rFonts w:ascii="Arial" w:hAnsi="Arial" w:cs="Arial"/>
          <w:color w:val="221E1F"/>
          <w:sz w:val="22"/>
          <w:szCs w:val="22"/>
          <w:lang w:val="pt-PT"/>
        </w:rPr>
        <w:t xml:space="preserve"> indicadores</w:t>
      </w:r>
      <w:r w:rsidR="001216A9" w:rsidRPr="004557A4">
        <w:rPr>
          <w:rStyle w:val="Refdenotaderodap"/>
          <w:rFonts w:ascii="Arial" w:hAnsi="Arial" w:cs="Arial"/>
          <w:color w:val="221E1F"/>
          <w:sz w:val="22"/>
          <w:szCs w:val="22"/>
          <w:lang w:val="pt-PT"/>
        </w:rPr>
        <w:footnoteReference w:id="17"/>
      </w:r>
      <w:r w:rsidRPr="004557A4">
        <w:rPr>
          <w:rFonts w:ascii="Arial" w:hAnsi="Arial" w:cs="Arial"/>
          <w:color w:val="221E1F"/>
          <w:sz w:val="22"/>
          <w:szCs w:val="22"/>
          <w:lang w:val="pt-PT"/>
        </w:rPr>
        <w:t xml:space="preserve"> que permitem evidenciar a garantia dos direitos de proteção são</w:t>
      </w:r>
      <w:r w:rsidR="001216A9" w:rsidRPr="004557A4">
        <w:rPr>
          <w:rFonts w:ascii="Arial" w:hAnsi="Arial" w:cs="Arial"/>
          <w:color w:val="221E1F"/>
          <w:sz w:val="22"/>
          <w:szCs w:val="22"/>
          <w:lang w:val="pt-PT"/>
        </w:rPr>
        <w:t>:</w:t>
      </w:r>
    </w:p>
    <w:p w14:paraId="1E890F83" w14:textId="77777777" w:rsidR="001216A9" w:rsidRPr="004557A4" w:rsidRDefault="001216A9">
      <w:pPr>
        <w:pStyle w:val="Default"/>
        <w:rPr>
          <w:rFonts w:ascii="Arial" w:hAnsi="Arial" w:cs="Arial"/>
          <w:color w:val="221E1F"/>
          <w:sz w:val="22"/>
          <w:szCs w:val="22"/>
          <w:lang w:val="pt-PT"/>
        </w:rPr>
      </w:pPr>
    </w:p>
    <w:p w14:paraId="16BA3A0E" w14:textId="17D8C947" w:rsidR="009408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Número de crianças e adolescentes com idades entre 5 e 17 anos idade que participam de uma atividade remunerada ou não </w:t>
      </w:r>
    </w:p>
    <w:p w14:paraId="604FAB08" w14:textId="278F2B66" w:rsidR="009408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Número de crianças e adolescentes com idades entre 5 e 17 anos que trabalham 15 ou mais horas em trabalhos domésticos </w:t>
      </w:r>
    </w:p>
    <w:p w14:paraId="455F991D" w14:textId="71A7C27B"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crianças que trabalham incluindo trabalhos domésticos</w:t>
      </w:r>
    </w:p>
    <w:p w14:paraId="7F81BC22" w14:textId="51FD2CFF"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crianças e adolescentes atendidos pelo</w:t>
      </w:r>
      <w:r w:rsidR="003E31C4" w:rsidRPr="004557A4">
        <w:rPr>
          <w:rFonts w:ascii="Arial" w:eastAsia="Times New Roman" w:hAnsi="Arial" w:cs="Arial"/>
          <w:sz w:val="18"/>
          <w:szCs w:val="18"/>
          <w:lang w:eastAsia="es-CO"/>
        </w:rPr>
        <w:t xml:space="preserve"> </w:t>
      </w:r>
      <w:r w:rsidRPr="004557A4">
        <w:rPr>
          <w:rFonts w:ascii="Arial" w:eastAsia="Times New Roman" w:hAnsi="Arial" w:cs="Arial"/>
          <w:sz w:val="18"/>
          <w:szCs w:val="18"/>
          <w:lang w:eastAsia="es-CO"/>
        </w:rPr>
        <w:t>Instituto Colombiano de Bem-estar</w:t>
      </w:r>
      <w:r w:rsidR="003E31C4" w:rsidRPr="004557A4">
        <w:rPr>
          <w:rFonts w:ascii="Arial" w:eastAsia="Times New Roman" w:hAnsi="Arial" w:cs="Arial"/>
          <w:sz w:val="18"/>
          <w:szCs w:val="18"/>
          <w:lang w:eastAsia="es-CO"/>
        </w:rPr>
        <w:t xml:space="preserve"> Fa</w:t>
      </w:r>
      <w:r w:rsidRPr="004557A4">
        <w:rPr>
          <w:rFonts w:ascii="Arial" w:eastAsia="Times New Roman" w:hAnsi="Arial" w:cs="Arial"/>
          <w:sz w:val="18"/>
          <w:szCs w:val="18"/>
          <w:lang w:eastAsia="es-CO"/>
        </w:rPr>
        <w:t>miliar com</w:t>
      </w:r>
      <w:r w:rsidR="003E31C4" w:rsidRPr="004557A4">
        <w:rPr>
          <w:rFonts w:ascii="Arial" w:eastAsia="Times New Roman" w:hAnsi="Arial" w:cs="Arial"/>
          <w:sz w:val="18"/>
          <w:szCs w:val="18"/>
          <w:lang w:eastAsia="es-CO"/>
        </w:rPr>
        <w:t xml:space="preserve"> Proce</w:t>
      </w:r>
      <w:r w:rsidRPr="004557A4">
        <w:rPr>
          <w:rFonts w:ascii="Arial" w:eastAsia="Times New Roman" w:hAnsi="Arial" w:cs="Arial"/>
          <w:sz w:val="18"/>
          <w:szCs w:val="18"/>
          <w:lang w:eastAsia="es-CO"/>
        </w:rPr>
        <w:t>s</w:t>
      </w:r>
      <w:r w:rsidR="003E31C4" w:rsidRPr="004557A4">
        <w:rPr>
          <w:rFonts w:ascii="Arial" w:eastAsia="Times New Roman" w:hAnsi="Arial" w:cs="Arial"/>
          <w:sz w:val="18"/>
          <w:szCs w:val="18"/>
          <w:lang w:eastAsia="es-CO"/>
        </w:rPr>
        <w:t xml:space="preserve">so Administrativo de </w:t>
      </w:r>
      <w:r w:rsidRPr="004557A4">
        <w:rPr>
          <w:rFonts w:ascii="Arial" w:eastAsia="Times New Roman" w:hAnsi="Arial" w:cs="Arial"/>
          <w:sz w:val="18"/>
          <w:szCs w:val="18"/>
          <w:lang w:eastAsia="es-CO"/>
        </w:rPr>
        <w:t>Restabelecimento de Direitos (PARD) identificados como vítimas de exploração sexual comercial (violê</w:t>
      </w:r>
      <w:r w:rsidR="003E31C4" w:rsidRPr="004557A4">
        <w:rPr>
          <w:rFonts w:ascii="Arial" w:eastAsia="Times New Roman" w:hAnsi="Arial" w:cs="Arial"/>
          <w:sz w:val="18"/>
          <w:szCs w:val="18"/>
          <w:lang w:eastAsia="es-CO"/>
        </w:rPr>
        <w:t>ncia sexual)</w:t>
      </w:r>
    </w:p>
    <w:p w14:paraId="7A45808D" w14:textId="5034C478" w:rsidR="009408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 xml:space="preserve">Número de crianças e adolescentes em situação de rua que entram no processo administrativo de restabelecimento dos seus direitos </w:t>
      </w:r>
    </w:p>
    <w:p w14:paraId="4649EBA6" w14:textId="2EE0234E"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Tax</w:t>
      </w:r>
      <w:r w:rsidR="003E31C4" w:rsidRPr="004557A4">
        <w:rPr>
          <w:rFonts w:ascii="Arial" w:eastAsia="Times New Roman" w:hAnsi="Arial" w:cs="Arial"/>
          <w:sz w:val="18"/>
          <w:szCs w:val="18"/>
          <w:lang w:eastAsia="es-CO"/>
        </w:rPr>
        <w:t>a de mortalidad</w:t>
      </w:r>
      <w:r w:rsidRPr="004557A4">
        <w:rPr>
          <w:rFonts w:ascii="Arial" w:eastAsia="Times New Roman" w:hAnsi="Arial" w:cs="Arial"/>
          <w:sz w:val="18"/>
          <w:szCs w:val="18"/>
          <w:lang w:eastAsia="es-CO"/>
        </w:rPr>
        <w:t>e</w:t>
      </w:r>
      <w:r w:rsidR="003E31C4" w:rsidRPr="004557A4">
        <w:rPr>
          <w:rFonts w:ascii="Arial" w:eastAsia="Times New Roman" w:hAnsi="Arial" w:cs="Arial"/>
          <w:sz w:val="18"/>
          <w:szCs w:val="18"/>
          <w:lang w:eastAsia="es-CO"/>
        </w:rPr>
        <w:t xml:space="preserve"> por causas externas</w:t>
      </w:r>
    </w:p>
    <w:p w14:paraId="1CE22210" w14:textId="3E2B62DC"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homicídios do total de mo</w:t>
      </w:r>
      <w:r w:rsidR="003E31C4" w:rsidRPr="004557A4">
        <w:rPr>
          <w:rFonts w:ascii="Arial" w:eastAsia="Times New Roman" w:hAnsi="Arial" w:cs="Arial"/>
          <w:sz w:val="18"/>
          <w:szCs w:val="18"/>
          <w:lang w:eastAsia="es-CO"/>
        </w:rPr>
        <w:t>rtes por causas externas</w:t>
      </w:r>
    </w:p>
    <w:p w14:paraId="3AE344AC" w14:textId="72EAE3D3" w:rsidR="009408C4" w:rsidRPr="004557A4" w:rsidRDefault="009408C4" w:rsidP="009408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suicídios do total de mortes por causas externas</w:t>
      </w:r>
    </w:p>
    <w:p w14:paraId="2E40D4EA" w14:textId="4A7AF3FD"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color w:val="000000"/>
          <w:sz w:val="18"/>
          <w:szCs w:val="18"/>
          <w:lang w:eastAsia="es-CO"/>
        </w:rPr>
        <w:t>Percentagem de mo</w:t>
      </w:r>
      <w:r w:rsidR="003E31C4" w:rsidRPr="004557A4">
        <w:rPr>
          <w:rFonts w:ascii="Arial" w:eastAsia="Times New Roman" w:hAnsi="Arial" w:cs="Arial"/>
          <w:color w:val="000000"/>
          <w:sz w:val="18"/>
          <w:szCs w:val="18"/>
          <w:lang w:eastAsia="es-CO"/>
        </w:rPr>
        <w:t>rtes por o</w:t>
      </w:r>
      <w:r w:rsidRPr="004557A4">
        <w:rPr>
          <w:rFonts w:ascii="Arial" w:eastAsia="Times New Roman" w:hAnsi="Arial" w:cs="Arial"/>
          <w:color w:val="000000"/>
          <w:sz w:val="18"/>
          <w:szCs w:val="18"/>
          <w:lang w:eastAsia="es-CO"/>
        </w:rPr>
        <w:t>utros acidentes do total de mo</w:t>
      </w:r>
      <w:r w:rsidR="003E31C4" w:rsidRPr="004557A4">
        <w:rPr>
          <w:rFonts w:ascii="Arial" w:eastAsia="Times New Roman" w:hAnsi="Arial" w:cs="Arial"/>
          <w:color w:val="000000"/>
          <w:sz w:val="18"/>
          <w:szCs w:val="18"/>
          <w:lang w:eastAsia="es-CO"/>
        </w:rPr>
        <w:t>rtes por causas externas</w:t>
      </w:r>
    </w:p>
    <w:p w14:paraId="0834E975" w14:textId="0B07AC74"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color w:val="000000"/>
          <w:sz w:val="18"/>
          <w:szCs w:val="18"/>
          <w:lang w:eastAsia="es-CO"/>
        </w:rPr>
        <w:t>Percentagem de mo</w:t>
      </w:r>
      <w:r w:rsidR="003E31C4" w:rsidRPr="004557A4">
        <w:rPr>
          <w:rFonts w:ascii="Arial" w:eastAsia="Times New Roman" w:hAnsi="Arial" w:cs="Arial"/>
          <w:color w:val="000000"/>
          <w:sz w:val="18"/>
          <w:szCs w:val="18"/>
          <w:lang w:eastAsia="es-CO"/>
        </w:rPr>
        <w:t>rtes</w:t>
      </w:r>
      <w:r w:rsidRPr="004557A4">
        <w:rPr>
          <w:rFonts w:ascii="Arial" w:eastAsia="Times New Roman" w:hAnsi="Arial" w:cs="Arial"/>
          <w:color w:val="000000"/>
          <w:sz w:val="18"/>
          <w:szCs w:val="18"/>
          <w:lang w:eastAsia="es-CO"/>
        </w:rPr>
        <w:t xml:space="preserve"> por acidentes de trânsito do total de mo</w:t>
      </w:r>
      <w:r w:rsidR="003E31C4" w:rsidRPr="004557A4">
        <w:rPr>
          <w:rFonts w:ascii="Arial" w:eastAsia="Times New Roman" w:hAnsi="Arial" w:cs="Arial"/>
          <w:color w:val="000000"/>
          <w:sz w:val="18"/>
          <w:szCs w:val="18"/>
          <w:lang w:eastAsia="es-CO"/>
        </w:rPr>
        <w:t>rtes por causas externas</w:t>
      </w:r>
    </w:p>
    <w:p w14:paraId="70ECD5D0" w14:textId="032CE546"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color w:val="000000"/>
          <w:sz w:val="18"/>
          <w:szCs w:val="18"/>
          <w:lang w:eastAsia="es-CO"/>
        </w:rPr>
        <w:t>Taxa de violê</w:t>
      </w:r>
      <w:r w:rsidR="003E31C4" w:rsidRPr="004557A4">
        <w:rPr>
          <w:rFonts w:ascii="Arial" w:eastAsia="Times New Roman" w:hAnsi="Arial" w:cs="Arial"/>
          <w:color w:val="000000"/>
          <w:sz w:val="18"/>
          <w:szCs w:val="18"/>
          <w:lang w:eastAsia="es-CO"/>
        </w:rPr>
        <w:t>ncia intrafamiliar</w:t>
      </w:r>
    </w:p>
    <w:p w14:paraId="48D38220" w14:textId="38FD83D1" w:rsidR="003E31C4" w:rsidRPr="004557A4" w:rsidRDefault="003E31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color w:val="000000"/>
          <w:sz w:val="18"/>
          <w:szCs w:val="18"/>
          <w:lang w:eastAsia="es-CO"/>
        </w:rPr>
        <w:t>P</w:t>
      </w:r>
      <w:r w:rsidR="009408C4" w:rsidRPr="004557A4">
        <w:rPr>
          <w:rFonts w:ascii="Arial" w:eastAsia="Times New Roman" w:hAnsi="Arial" w:cs="Arial"/>
          <w:color w:val="000000"/>
          <w:sz w:val="18"/>
          <w:szCs w:val="18"/>
          <w:lang w:eastAsia="es-CO"/>
        </w:rPr>
        <w:t>ercentagem de NNA maltratados do total de casos de violê</w:t>
      </w:r>
      <w:r w:rsidRPr="004557A4">
        <w:rPr>
          <w:rFonts w:ascii="Arial" w:eastAsia="Times New Roman" w:hAnsi="Arial" w:cs="Arial"/>
          <w:color w:val="000000"/>
          <w:sz w:val="18"/>
          <w:szCs w:val="18"/>
          <w:lang w:eastAsia="es-CO"/>
        </w:rPr>
        <w:t>ncia intrafamiliar</w:t>
      </w:r>
    </w:p>
    <w:p w14:paraId="7533DF50" w14:textId="226C0CDF"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color w:val="000000"/>
          <w:sz w:val="18"/>
          <w:szCs w:val="18"/>
          <w:lang w:eastAsia="es-CO"/>
        </w:rPr>
        <w:t>Percentagem de casos de violência conjugal do total de casos de violê</w:t>
      </w:r>
      <w:r w:rsidR="003E31C4" w:rsidRPr="004557A4">
        <w:rPr>
          <w:rFonts w:ascii="Arial" w:eastAsia="Times New Roman" w:hAnsi="Arial" w:cs="Arial"/>
          <w:color w:val="000000"/>
          <w:sz w:val="18"/>
          <w:szCs w:val="18"/>
          <w:lang w:eastAsia="es-CO"/>
        </w:rPr>
        <w:t>ncia intrafamiliar</w:t>
      </w:r>
    </w:p>
    <w:p w14:paraId="620AEA29" w14:textId="3C7D01B5"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color w:val="000000"/>
          <w:sz w:val="18"/>
          <w:szCs w:val="18"/>
          <w:lang w:eastAsia="es-CO"/>
        </w:rPr>
        <w:t>Taxa de exames médico-legais por suposto</w:t>
      </w:r>
      <w:r w:rsidR="003E31C4" w:rsidRPr="004557A4">
        <w:rPr>
          <w:rFonts w:ascii="Arial" w:eastAsia="Times New Roman" w:hAnsi="Arial" w:cs="Arial"/>
          <w:color w:val="000000"/>
          <w:sz w:val="18"/>
          <w:szCs w:val="18"/>
          <w:lang w:eastAsia="es-CO"/>
        </w:rPr>
        <w:t xml:space="preserve"> delito sexual</w:t>
      </w:r>
    </w:p>
    <w:p w14:paraId="57C60886" w14:textId="00925C6A"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color w:val="000000"/>
          <w:sz w:val="18"/>
          <w:szCs w:val="18"/>
          <w:lang w:eastAsia="es-CO"/>
        </w:rPr>
      </w:pPr>
      <w:r w:rsidRPr="004557A4">
        <w:rPr>
          <w:rFonts w:ascii="Arial" w:eastAsia="Times New Roman" w:hAnsi="Arial" w:cs="Arial"/>
          <w:color w:val="000000"/>
          <w:sz w:val="18"/>
          <w:szCs w:val="18"/>
          <w:lang w:eastAsia="es-CO"/>
        </w:rPr>
        <w:t>Percentagem de exames médico-legais realizados por suposto delito sexual em NNA do total de exam</w:t>
      </w:r>
      <w:r w:rsidR="003E31C4" w:rsidRPr="004557A4">
        <w:rPr>
          <w:rFonts w:ascii="Arial" w:eastAsia="Times New Roman" w:hAnsi="Arial" w:cs="Arial"/>
          <w:color w:val="000000"/>
          <w:sz w:val="18"/>
          <w:szCs w:val="18"/>
          <w:lang w:eastAsia="es-CO"/>
        </w:rPr>
        <w:t>es realizados</w:t>
      </w:r>
    </w:p>
    <w:p w14:paraId="6341F084" w14:textId="64C3F169"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crianças e adolescentes vítimas de confli</w:t>
      </w:r>
      <w:r w:rsidR="003E31C4" w:rsidRPr="004557A4">
        <w:rPr>
          <w:rFonts w:ascii="Arial" w:eastAsia="Times New Roman" w:hAnsi="Arial" w:cs="Arial"/>
          <w:sz w:val="18"/>
          <w:szCs w:val="18"/>
          <w:lang w:eastAsia="es-CO"/>
        </w:rPr>
        <w:t>to armado</w:t>
      </w:r>
    </w:p>
    <w:p w14:paraId="73B4F11C" w14:textId="2C38DE93"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NNA de vítimas de minas antipessoais, munições sem explodir e engenhos explosivos improvisados do total de NNA vítimas do confli</w:t>
      </w:r>
      <w:r w:rsidR="003E31C4" w:rsidRPr="004557A4">
        <w:rPr>
          <w:rFonts w:ascii="Arial" w:eastAsia="Times New Roman" w:hAnsi="Arial" w:cs="Arial"/>
          <w:sz w:val="18"/>
          <w:szCs w:val="18"/>
          <w:lang w:eastAsia="es-CO"/>
        </w:rPr>
        <w:t>to armado</w:t>
      </w:r>
    </w:p>
    <w:p w14:paraId="7F92B45B" w14:textId="1CBF7064"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w:t>
      </w:r>
      <w:r w:rsidR="003E31C4" w:rsidRPr="004557A4">
        <w:rPr>
          <w:rFonts w:ascii="Arial" w:eastAsia="Times New Roman" w:hAnsi="Arial" w:cs="Arial"/>
          <w:sz w:val="18"/>
          <w:szCs w:val="18"/>
          <w:lang w:eastAsia="es-CO"/>
        </w:rPr>
        <w:t xml:space="preserve"> de NNA</w:t>
      </w:r>
      <w:r w:rsidRPr="004557A4">
        <w:rPr>
          <w:rFonts w:ascii="Arial" w:eastAsia="Times New Roman" w:hAnsi="Arial" w:cs="Arial"/>
          <w:sz w:val="18"/>
          <w:szCs w:val="18"/>
          <w:lang w:eastAsia="es-CO"/>
        </w:rPr>
        <w:t xml:space="preserve"> de</w:t>
      </w:r>
      <w:r w:rsidR="003E31C4" w:rsidRPr="004557A4">
        <w:rPr>
          <w:rFonts w:ascii="Arial" w:eastAsia="Times New Roman" w:hAnsi="Arial" w:cs="Arial"/>
          <w:sz w:val="18"/>
          <w:szCs w:val="18"/>
          <w:lang w:eastAsia="es-CO"/>
        </w:rPr>
        <w:t xml:space="preserve"> </w:t>
      </w:r>
      <w:r w:rsidRPr="004557A4">
        <w:rPr>
          <w:rFonts w:ascii="Arial" w:eastAsia="Times New Roman" w:hAnsi="Arial" w:cs="Arial"/>
          <w:sz w:val="18"/>
          <w:szCs w:val="18"/>
          <w:lang w:eastAsia="es-CO"/>
        </w:rPr>
        <w:t>vítimas de deslocamento forç</w:t>
      </w:r>
      <w:r w:rsidR="003E31C4" w:rsidRPr="004557A4">
        <w:rPr>
          <w:rFonts w:ascii="Arial" w:eastAsia="Times New Roman" w:hAnsi="Arial" w:cs="Arial"/>
          <w:sz w:val="18"/>
          <w:szCs w:val="18"/>
          <w:lang w:eastAsia="es-CO"/>
        </w:rPr>
        <w:t xml:space="preserve">ado </w:t>
      </w:r>
      <w:r w:rsidRPr="004557A4">
        <w:rPr>
          <w:rFonts w:ascii="Arial" w:eastAsia="Times New Roman" w:hAnsi="Arial" w:cs="Arial"/>
          <w:sz w:val="18"/>
          <w:szCs w:val="18"/>
          <w:lang w:eastAsia="es-CO"/>
        </w:rPr>
        <w:t>do total de NNA vítimas do conflito armado</w:t>
      </w:r>
    </w:p>
    <w:p w14:paraId="4BDA7702" w14:textId="0A6C59E8" w:rsidR="009408C4" w:rsidRPr="004557A4" w:rsidRDefault="009408C4" w:rsidP="009408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NNA de vítimas de recrutamento do total de NNA vítimas do conflito armado</w:t>
      </w:r>
    </w:p>
    <w:p w14:paraId="2D87E166" w14:textId="535AE3D7"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NNA de vítimas de abandono ou despejo forçado de terras do</w:t>
      </w:r>
      <w:r w:rsidR="003E31C4" w:rsidRPr="004557A4">
        <w:rPr>
          <w:rFonts w:ascii="Arial" w:eastAsia="Times New Roman" w:hAnsi="Arial" w:cs="Arial"/>
          <w:sz w:val="18"/>
          <w:szCs w:val="18"/>
          <w:lang w:eastAsia="es-CO"/>
        </w:rPr>
        <w:t xml:space="preserve"> total de NNA </w:t>
      </w:r>
      <w:r w:rsidRPr="004557A4">
        <w:rPr>
          <w:rFonts w:ascii="Arial" w:eastAsia="Times New Roman" w:hAnsi="Arial" w:cs="Arial"/>
          <w:sz w:val="18"/>
          <w:szCs w:val="18"/>
          <w:lang w:eastAsia="es-CO"/>
        </w:rPr>
        <w:t>de vítimas do confli</w:t>
      </w:r>
      <w:r w:rsidR="003E31C4" w:rsidRPr="004557A4">
        <w:rPr>
          <w:rFonts w:ascii="Arial" w:eastAsia="Times New Roman" w:hAnsi="Arial" w:cs="Arial"/>
          <w:sz w:val="18"/>
          <w:szCs w:val="18"/>
          <w:lang w:eastAsia="es-CO"/>
        </w:rPr>
        <w:t>to armado</w:t>
      </w:r>
    </w:p>
    <w:p w14:paraId="50DECA8A" w14:textId="1B52EF2F" w:rsidR="003E31C4" w:rsidRPr="004557A4" w:rsidRDefault="009408C4"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crianças e adolescentes vítimas de a</w:t>
      </w:r>
      <w:r w:rsidR="003E31C4" w:rsidRPr="004557A4">
        <w:rPr>
          <w:rFonts w:ascii="Arial" w:eastAsia="Times New Roman" w:hAnsi="Arial" w:cs="Arial"/>
          <w:sz w:val="18"/>
          <w:szCs w:val="18"/>
          <w:lang w:eastAsia="es-CO"/>
        </w:rPr>
        <w:t>to terrorista/atentados/combates/</w:t>
      </w:r>
      <w:r w:rsidR="00514016" w:rsidRPr="004557A4">
        <w:rPr>
          <w:rFonts w:ascii="Arial" w:eastAsia="Times New Roman" w:hAnsi="Arial" w:cs="Arial"/>
          <w:sz w:val="18"/>
          <w:szCs w:val="18"/>
          <w:lang w:eastAsia="es-CO"/>
        </w:rPr>
        <w:t>assédio do</w:t>
      </w:r>
      <w:r w:rsidR="003E31C4" w:rsidRPr="004557A4">
        <w:rPr>
          <w:rFonts w:ascii="Arial" w:eastAsia="Times New Roman" w:hAnsi="Arial" w:cs="Arial"/>
          <w:sz w:val="18"/>
          <w:szCs w:val="18"/>
          <w:lang w:eastAsia="es-CO"/>
        </w:rPr>
        <w:t xml:space="preserve"> total de NNA </w:t>
      </w:r>
      <w:r w:rsidR="00514016" w:rsidRPr="004557A4">
        <w:rPr>
          <w:rFonts w:ascii="Arial" w:eastAsia="Times New Roman" w:hAnsi="Arial" w:cs="Arial"/>
          <w:sz w:val="18"/>
          <w:szCs w:val="18"/>
          <w:lang w:eastAsia="es-CO"/>
        </w:rPr>
        <w:t>de vítimas do confli</w:t>
      </w:r>
      <w:r w:rsidR="003E31C4" w:rsidRPr="004557A4">
        <w:rPr>
          <w:rFonts w:ascii="Arial" w:eastAsia="Times New Roman" w:hAnsi="Arial" w:cs="Arial"/>
          <w:sz w:val="18"/>
          <w:szCs w:val="18"/>
          <w:lang w:eastAsia="es-CO"/>
        </w:rPr>
        <w:t>to armado</w:t>
      </w:r>
    </w:p>
    <w:p w14:paraId="0E0CEAB9" w14:textId="5C9AEF4E" w:rsidR="003E31C4" w:rsidRPr="004557A4" w:rsidRDefault="00514016"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w:t>
      </w:r>
      <w:r w:rsidR="003E31C4" w:rsidRPr="004557A4">
        <w:rPr>
          <w:rFonts w:ascii="Arial" w:eastAsia="Times New Roman" w:hAnsi="Arial" w:cs="Arial"/>
          <w:sz w:val="18"/>
          <w:szCs w:val="18"/>
          <w:lang w:eastAsia="es-CO"/>
        </w:rPr>
        <w:t xml:space="preserve"> de NNA </w:t>
      </w:r>
      <w:r w:rsidRPr="004557A4">
        <w:rPr>
          <w:rFonts w:ascii="Arial" w:eastAsia="Times New Roman" w:hAnsi="Arial" w:cs="Arial"/>
          <w:sz w:val="18"/>
          <w:szCs w:val="18"/>
          <w:lang w:eastAsia="es-CO"/>
        </w:rPr>
        <w:t>de vítimas de ameaças do</w:t>
      </w:r>
      <w:r w:rsidR="003E31C4" w:rsidRPr="004557A4">
        <w:rPr>
          <w:rFonts w:ascii="Arial" w:eastAsia="Times New Roman" w:hAnsi="Arial" w:cs="Arial"/>
          <w:sz w:val="18"/>
          <w:szCs w:val="18"/>
          <w:lang w:eastAsia="es-CO"/>
        </w:rPr>
        <w:t xml:space="preserve"> total de NNA </w:t>
      </w:r>
      <w:r w:rsidRPr="004557A4">
        <w:rPr>
          <w:rFonts w:ascii="Arial" w:eastAsia="Times New Roman" w:hAnsi="Arial" w:cs="Arial"/>
          <w:sz w:val="18"/>
          <w:szCs w:val="18"/>
          <w:lang w:eastAsia="es-CO"/>
        </w:rPr>
        <w:t>de vítimas do confli</w:t>
      </w:r>
      <w:r w:rsidR="003E31C4" w:rsidRPr="004557A4">
        <w:rPr>
          <w:rFonts w:ascii="Arial" w:eastAsia="Times New Roman" w:hAnsi="Arial" w:cs="Arial"/>
          <w:sz w:val="18"/>
          <w:szCs w:val="18"/>
          <w:lang w:eastAsia="es-CO"/>
        </w:rPr>
        <w:t>to armado</w:t>
      </w:r>
    </w:p>
    <w:p w14:paraId="209585D6" w14:textId="64A0168B" w:rsidR="003E31C4" w:rsidRPr="004557A4" w:rsidRDefault="00514016"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w:t>
      </w:r>
      <w:r w:rsidR="003E31C4" w:rsidRPr="004557A4">
        <w:rPr>
          <w:rFonts w:ascii="Arial" w:eastAsia="Times New Roman" w:hAnsi="Arial" w:cs="Arial"/>
          <w:sz w:val="18"/>
          <w:szCs w:val="18"/>
          <w:lang w:eastAsia="es-CO"/>
        </w:rPr>
        <w:t xml:space="preserve"> de NNA</w:t>
      </w:r>
      <w:r w:rsidRPr="004557A4">
        <w:rPr>
          <w:rFonts w:ascii="Arial" w:eastAsia="Times New Roman" w:hAnsi="Arial" w:cs="Arial"/>
          <w:sz w:val="18"/>
          <w:szCs w:val="18"/>
          <w:lang w:eastAsia="es-CO"/>
        </w:rPr>
        <w:t xml:space="preserve"> de ví</w:t>
      </w:r>
      <w:r w:rsidR="003E31C4" w:rsidRPr="004557A4">
        <w:rPr>
          <w:rFonts w:ascii="Arial" w:eastAsia="Times New Roman" w:hAnsi="Arial" w:cs="Arial"/>
          <w:sz w:val="18"/>
          <w:szCs w:val="18"/>
          <w:lang w:eastAsia="es-CO"/>
        </w:rPr>
        <w:t xml:space="preserve">timas </w:t>
      </w:r>
      <w:r w:rsidRPr="004557A4">
        <w:rPr>
          <w:rFonts w:ascii="Arial" w:eastAsia="Times New Roman" w:hAnsi="Arial" w:cs="Arial"/>
          <w:sz w:val="18"/>
          <w:szCs w:val="18"/>
          <w:lang w:eastAsia="es-CO"/>
        </w:rPr>
        <w:t xml:space="preserve">de delitos contra </w:t>
      </w:r>
      <w:r w:rsidR="003E31C4" w:rsidRPr="004557A4">
        <w:rPr>
          <w:rFonts w:ascii="Arial" w:eastAsia="Times New Roman" w:hAnsi="Arial" w:cs="Arial"/>
          <w:sz w:val="18"/>
          <w:szCs w:val="18"/>
          <w:lang w:eastAsia="es-CO"/>
        </w:rPr>
        <w:t xml:space="preserve">a </w:t>
      </w:r>
      <w:r w:rsidRPr="004557A4">
        <w:rPr>
          <w:rFonts w:ascii="Arial" w:eastAsia="Times New Roman" w:hAnsi="Arial" w:cs="Arial"/>
          <w:sz w:val="18"/>
          <w:szCs w:val="18"/>
          <w:lang w:eastAsia="es-CO"/>
        </w:rPr>
        <w:t xml:space="preserve">liberdade e </w:t>
      </w:r>
      <w:r w:rsidR="003E31C4" w:rsidRPr="004557A4">
        <w:rPr>
          <w:rFonts w:ascii="Arial" w:eastAsia="Times New Roman" w:hAnsi="Arial" w:cs="Arial"/>
          <w:sz w:val="18"/>
          <w:szCs w:val="18"/>
          <w:lang w:eastAsia="es-CO"/>
        </w:rPr>
        <w:t>a integridad</w:t>
      </w:r>
      <w:r w:rsidRPr="004557A4">
        <w:rPr>
          <w:rFonts w:ascii="Arial" w:eastAsia="Times New Roman" w:hAnsi="Arial" w:cs="Arial"/>
          <w:sz w:val="18"/>
          <w:szCs w:val="18"/>
          <w:lang w:eastAsia="es-CO"/>
        </w:rPr>
        <w:t>e sexual do</w:t>
      </w:r>
      <w:r w:rsidR="003E31C4" w:rsidRPr="004557A4">
        <w:rPr>
          <w:rFonts w:ascii="Arial" w:eastAsia="Times New Roman" w:hAnsi="Arial" w:cs="Arial"/>
          <w:sz w:val="18"/>
          <w:szCs w:val="18"/>
          <w:lang w:eastAsia="es-CO"/>
        </w:rPr>
        <w:t xml:space="preserve"> total de NNA </w:t>
      </w:r>
      <w:r w:rsidRPr="004557A4">
        <w:rPr>
          <w:rFonts w:ascii="Arial" w:eastAsia="Times New Roman" w:hAnsi="Arial" w:cs="Arial"/>
          <w:sz w:val="18"/>
          <w:szCs w:val="18"/>
          <w:lang w:eastAsia="es-CO"/>
        </w:rPr>
        <w:t xml:space="preserve">de </w:t>
      </w:r>
      <w:r w:rsidR="003E31C4" w:rsidRPr="004557A4">
        <w:rPr>
          <w:rFonts w:ascii="Arial" w:eastAsia="Times New Roman" w:hAnsi="Arial" w:cs="Arial"/>
          <w:sz w:val="18"/>
          <w:szCs w:val="18"/>
          <w:lang w:eastAsia="es-CO"/>
        </w:rPr>
        <w:t>v</w:t>
      </w:r>
      <w:r w:rsidRPr="004557A4">
        <w:rPr>
          <w:rFonts w:ascii="Arial" w:eastAsia="Times New Roman" w:hAnsi="Arial" w:cs="Arial"/>
          <w:sz w:val="18"/>
          <w:szCs w:val="18"/>
          <w:lang w:eastAsia="es-CO"/>
        </w:rPr>
        <w:t>ítimas do confli</w:t>
      </w:r>
      <w:r w:rsidR="003E31C4" w:rsidRPr="004557A4">
        <w:rPr>
          <w:rFonts w:ascii="Arial" w:eastAsia="Times New Roman" w:hAnsi="Arial" w:cs="Arial"/>
          <w:sz w:val="18"/>
          <w:szCs w:val="18"/>
          <w:lang w:eastAsia="es-CO"/>
        </w:rPr>
        <w:t>to armado</w:t>
      </w:r>
    </w:p>
    <w:p w14:paraId="233C3949" w14:textId="6EAEF07B" w:rsidR="003E31C4" w:rsidRPr="004557A4" w:rsidRDefault="00514016" w:rsidP="003E31C4">
      <w:pPr>
        <w:pStyle w:val="PargrafodaLista"/>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left="0"/>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w:t>
      </w:r>
      <w:r w:rsidR="003E31C4" w:rsidRPr="004557A4">
        <w:rPr>
          <w:rFonts w:ascii="Arial" w:eastAsia="Times New Roman" w:hAnsi="Arial" w:cs="Arial"/>
          <w:sz w:val="18"/>
          <w:szCs w:val="18"/>
          <w:lang w:eastAsia="es-CO"/>
        </w:rPr>
        <w:t xml:space="preserve"> de NNA </w:t>
      </w:r>
      <w:r w:rsidRPr="004557A4">
        <w:rPr>
          <w:rFonts w:ascii="Arial" w:eastAsia="Times New Roman" w:hAnsi="Arial" w:cs="Arial"/>
          <w:sz w:val="18"/>
          <w:szCs w:val="18"/>
          <w:lang w:eastAsia="es-CO"/>
        </w:rPr>
        <w:t>de vítimas de desaparecimento forçado do</w:t>
      </w:r>
      <w:r w:rsidR="003E31C4" w:rsidRPr="004557A4">
        <w:rPr>
          <w:rFonts w:ascii="Arial" w:eastAsia="Times New Roman" w:hAnsi="Arial" w:cs="Arial"/>
          <w:sz w:val="18"/>
          <w:szCs w:val="18"/>
          <w:lang w:eastAsia="es-CO"/>
        </w:rPr>
        <w:t xml:space="preserve"> total de NNA </w:t>
      </w:r>
      <w:r w:rsidRPr="004557A4">
        <w:rPr>
          <w:rFonts w:ascii="Arial" w:eastAsia="Times New Roman" w:hAnsi="Arial" w:cs="Arial"/>
          <w:sz w:val="18"/>
          <w:szCs w:val="18"/>
          <w:lang w:eastAsia="es-CO"/>
        </w:rPr>
        <w:t>de vítimas do confli</w:t>
      </w:r>
      <w:r w:rsidR="003E31C4" w:rsidRPr="004557A4">
        <w:rPr>
          <w:rFonts w:ascii="Arial" w:eastAsia="Times New Roman" w:hAnsi="Arial" w:cs="Arial"/>
          <w:sz w:val="18"/>
          <w:szCs w:val="18"/>
          <w:lang w:eastAsia="es-CO"/>
        </w:rPr>
        <w:t>to armado</w:t>
      </w:r>
    </w:p>
    <w:p w14:paraId="586E777D" w14:textId="77777777" w:rsidR="003E31C4" w:rsidRPr="004557A4" w:rsidRDefault="003E31C4" w:rsidP="003E31C4">
      <w:pPr>
        <w:pStyle w:val="PargrafodaLista"/>
        <w:spacing w:after="0" w:line="360" w:lineRule="auto"/>
        <w:ind w:left="0"/>
        <w:jc w:val="both"/>
        <w:rPr>
          <w:rFonts w:ascii="Arial" w:hAnsi="Arial" w:cs="Arial"/>
          <w:sz w:val="24"/>
          <w:szCs w:val="24"/>
        </w:rPr>
      </w:pPr>
    </w:p>
    <w:p w14:paraId="20EAEBAD" w14:textId="3995D465" w:rsidR="003E31C4" w:rsidRPr="004557A4" w:rsidRDefault="00514016" w:rsidP="003E31C4">
      <w:pPr>
        <w:autoSpaceDE w:val="0"/>
        <w:autoSpaceDN w:val="0"/>
        <w:adjustRightInd w:val="0"/>
        <w:spacing w:before="140" w:after="0" w:line="241" w:lineRule="atLeast"/>
        <w:rPr>
          <w:rFonts w:ascii="Arial" w:hAnsi="Arial" w:cs="Arial"/>
          <w:b/>
          <w:color w:val="221E1F"/>
        </w:rPr>
      </w:pPr>
      <w:r w:rsidRPr="004557A4">
        <w:rPr>
          <w:rFonts w:ascii="Arial" w:hAnsi="Arial" w:cs="Arial"/>
          <w:b/>
          <w:color w:val="221E1F"/>
        </w:rPr>
        <w:t>Cidadania</w:t>
      </w:r>
    </w:p>
    <w:p w14:paraId="6F600996" w14:textId="753C5BDF" w:rsidR="003E31C4" w:rsidRPr="004557A4" w:rsidRDefault="00514016" w:rsidP="00514016">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lastRenderedPageBreak/>
        <w:t>Nesta área contemplam-se os direitos que se reconhecem como interlocutores válidos para crianças e adolescentes, respeitando a sua liberdade de expressão, de pensamento e consciência; adicionalmente contempla o seu direito a ter uma identidade (artigos 12, 13, 14 e 15 da Convenção Internacional d</w:t>
      </w:r>
      <w:r w:rsidR="003E31C4" w:rsidRPr="004557A4">
        <w:rPr>
          <w:rFonts w:ascii="Arial" w:hAnsi="Arial" w:cs="Arial"/>
          <w:color w:val="221E1F"/>
        </w:rPr>
        <w:t>os</w:t>
      </w:r>
      <w:r w:rsidRPr="004557A4">
        <w:rPr>
          <w:rFonts w:ascii="Arial" w:hAnsi="Arial" w:cs="Arial"/>
          <w:color w:val="221E1F"/>
        </w:rPr>
        <w:t xml:space="preserve"> Direitos da Criança</w:t>
      </w:r>
      <w:r w:rsidR="003E31C4" w:rsidRPr="004557A4">
        <w:rPr>
          <w:rFonts w:ascii="Arial" w:hAnsi="Arial" w:cs="Arial"/>
          <w:color w:val="221E1F"/>
        </w:rPr>
        <w:t xml:space="preserve">). </w:t>
      </w:r>
    </w:p>
    <w:p w14:paraId="525CB31B" w14:textId="77777777" w:rsidR="003E31C4" w:rsidRPr="004557A4" w:rsidRDefault="003E31C4" w:rsidP="003E31C4">
      <w:pPr>
        <w:autoSpaceDE w:val="0"/>
        <w:autoSpaceDN w:val="0"/>
        <w:adjustRightInd w:val="0"/>
        <w:spacing w:before="140" w:after="0" w:line="241" w:lineRule="atLeast"/>
        <w:rPr>
          <w:rFonts w:ascii="Arial" w:hAnsi="Arial" w:cs="Arial"/>
          <w:color w:val="221E1F"/>
        </w:rPr>
      </w:pPr>
    </w:p>
    <w:p w14:paraId="494FF723" w14:textId="6D8493EC" w:rsidR="003E31C4" w:rsidRPr="004557A4" w:rsidRDefault="00514016" w:rsidP="003E31C4">
      <w:pPr>
        <w:pStyle w:val="PargrafodaLista"/>
        <w:spacing w:after="0" w:line="360" w:lineRule="auto"/>
        <w:ind w:left="0"/>
        <w:jc w:val="both"/>
        <w:rPr>
          <w:rFonts w:ascii="Arial" w:hAnsi="Arial" w:cs="Arial"/>
          <w:color w:val="221E1F"/>
        </w:rPr>
      </w:pPr>
      <w:r w:rsidRPr="004557A4">
        <w:rPr>
          <w:rFonts w:ascii="Arial" w:hAnsi="Arial" w:cs="Arial"/>
          <w:color w:val="221E1F"/>
        </w:rPr>
        <w:t>Os principais</w:t>
      </w:r>
      <w:r w:rsidR="003E31C4" w:rsidRPr="004557A4">
        <w:rPr>
          <w:rFonts w:ascii="Arial" w:hAnsi="Arial" w:cs="Arial"/>
          <w:color w:val="221E1F"/>
        </w:rPr>
        <w:t xml:space="preserve"> indicadores</w:t>
      </w:r>
      <w:r w:rsidR="003E31C4" w:rsidRPr="004557A4">
        <w:rPr>
          <w:rStyle w:val="Refdenotaderodap"/>
          <w:rFonts w:ascii="Arial" w:hAnsi="Arial" w:cs="Arial"/>
          <w:color w:val="221E1F"/>
        </w:rPr>
        <w:footnoteReference w:id="18"/>
      </w:r>
      <w:r w:rsidRPr="004557A4">
        <w:rPr>
          <w:rFonts w:ascii="Arial" w:hAnsi="Arial" w:cs="Arial"/>
          <w:color w:val="221E1F"/>
        </w:rPr>
        <w:t xml:space="preserve"> que permitem evidenciar a garantia de direitos de cidadania são</w:t>
      </w:r>
      <w:r w:rsidR="003E31C4" w:rsidRPr="004557A4">
        <w:rPr>
          <w:rFonts w:ascii="Arial" w:hAnsi="Arial" w:cs="Arial"/>
          <w:color w:val="221E1F"/>
        </w:rPr>
        <w:t>:</w:t>
      </w:r>
    </w:p>
    <w:p w14:paraId="1BC8DBE0" w14:textId="396ADAB8" w:rsidR="003E31C4" w:rsidRPr="004557A4" w:rsidRDefault="00514016" w:rsidP="003E31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Percentagem de estabelecimentos educativos com gov</w:t>
      </w:r>
      <w:r w:rsidR="003E31C4" w:rsidRPr="004557A4">
        <w:rPr>
          <w:rFonts w:ascii="Arial" w:eastAsia="Times New Roman" w:hAnsi="Arial" w:cs="Arial"/>
          <w:sz w:val="18"/>
          <w:szCs w:val="18"/>
          <w:lang w:eastAsia="es-CO"/>
        </w:rPr>
        <w:t>ernos escolares operando</w:t>
      </w:r>
    </w:p>
    <w:p w14:paraId="03A7D1E8" w14:textId="49C32CEA" w:rsidR="003E31C4" w:rsidRPr="004557A4" w:rsidRDefault="00514016" w:rsidP="003E31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eastAsia="Times New Roman" w:hAnsi="Arial" w:cs="Arial"/>
          <w:sz w:val="18"/>
          <w:szCs w:val="18"/>
          <w:lang w:eastAsia="es-CO"/>
        </w:rPr>
      </w:pPr>
      <w:r w:rsidRPr="004557A4">
        <w:rPr>
          <w:rFonts w:ascii="Arial" w:eastAsia="Times New Roman" w:hAnsi="Arial" w:cs="Arial"/>
          <w:sz w:val="18"/>
          <w:szCs w:val="18"/>
          <w:lang w:eastAsia="es-CO"/>
        </w:rPr>
        <w:t>Número de crianças e adolescentes registados segundo o seu</w:t>
      </w:r>
      <w:r w:rsidR="003E31C4" w:rsidRPr="004557A4">
        <w:rPr>
          <w:rFonts w:ascii="Arial" w:eastAsia="Times New Roman" w:hAnsi="Arial" w:cs="Arial"/>
          <w:sz w:val="18"/>
          <w:szCs w:val="18"/>
          <w:lang w:eastAsia="es-CO"/>
        </w:rPr>
        <w:t xml:space="preserve"> lugar de </w:t>
      </w:r>
      <w:r w:rsidRPr="004557A4">
        <w:rPr>
          <w:rFonts w:ascii="Arial" w:eastAsia="Times New Roman" w:hAnsi="Arial" w:cs="Arial"/>
          <w:sz w:val="18"/>
          <w:szCs w:val="18"/>
          <w:lang w:eastAsia="es-CO"/>
        </w:rPr>
        <w:t>nascimento</w:t>
      </w:r>
    </w:p>
    <w:p w14:paraId="582C673A" w14:textId="33175912" w:rsidR="003E31C4" w:rsidRPr="004557A4" w:rsidRDefault="00514016" w:rsidP="003E31C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18"/>
          <w:szCs w:val="18"/>
        </w:rPr>
      </w:pPr>
      <w:r w:rsidRPr="004557A4">
        <w:rPr>
          <w:rFonts w:ascii="Arial" w:eastAsia="Times New Roman" w:hAnsi="Arial" w:cs="Arial"/>
          <w:sz w:val="18"/>
          <w:szCs w:val="18"/>
          <w:lang w:eastAsia="es-CO"/>
        </w:rPr>
        <w:t>Número de crianças e adolescentes participando na construção de políticas públicas e planos de desenvolvimento</w:t>
      </w:r>
    </w:p>
    <w:p w14:paraId="3A8113E2" w14:textId="77777777" w:rsidR="003E31C4" w:rsidRPr="004557A4" w:rsidRDefault="003E31C4" w:rsidP="003E31C4">
      <w:pPr>
        <w:pStyle w:val="PargrafodaLista"/>
        <w:spacing w:after="0" w:line="360" w:lineRule="auto"/>
        <w:ind w:left="0"/>
        <w:jc w:val="both"/>
        <w:rPr>
          <w:rFonts w:ascii="Arial" w:hAnsi="Arial" w:cs="Arial"/>
          <w:color w:val="221E1F"/>
        </w:rPr>
      </w:pPr>
    </w:p>
    <w:p w14:paraId="04E48997" w14:textId="71EBAA6E" w:rsidR="003E31C4" w:rsidRPr="004557A4" w:rsidRDefault="009B6A48" w:rsidP="003E31C4">
      <w:pPr>
        <w:autoSpaceDE w:val="0"/>
        <w:autoSpaceDN w:val="0"/>
        <w:adjustRightInd w:val="0"/>
        <w:spacing w:before="140" w:after="0" w:line="241" w:lineRule="atLeast"/>
        <w:rPr>
          <w:rFonts w:ascii="Arial" w:hAnsi="Arial" w:cs="Arial"/>
          <w:color w:val="73A76F"/>
          <w:sz w:val="21"/>
          <w:szCs w:val="21"/>
        </w:rPr>
      </w:pPr>
      <w:r w:rsidRPr="004557A4">
        <w:rPr>
          <w:rFonts w:ascii="Arial" w:hAnsi="Arial" w:cs="Arial"/>
          <w:b/>
          <w:bCs/>
          <w:color w:val="73A76F"/>
          <w:sz w:val="21"/>
          <w:szCs w:val="21"/>
        </w:rPr>
        <w:t>3.1.2 Elaboração de uma ficha de proje</w:t>
      </w:r>
      <w:r w:rsidR="003E31C4" w:rsidRPr="004557A4">
        <w:rPr>
          <w:rFonts w:ascii="Arial" w:hAnsi="Arial" w:cs="Arial"/>
          <w:b/>
          <w:bCs/>
          <w:color w:val="73A76F"/>
          <w:sz w:val="21"/>
          <w:szCs w:val="21"/>
        </w:rPr>
        <w:t xml:space="preserve">to que permita planear </w:t>
      </w:r>
      <w:r w:rsidRPr="004557A4">
        <w:rPr>
          <w:rFonts w:ascii="Arial" w:hAnsi="Arial" w:cs="Arial"/>
          <w:b/>
          <w:bCs/>
          <w:color w:val="73A76F"/>
          <w:sz w:val="21"/>
          <w:szCs w:val="21"/>
        </w:rPr>
        <w:t xml:space="preserve">o relatório e avaliar a </w:t>
      </w:r>
      <w:r w:rsidR="003E31C4" w:rsidRPr="004557A4">
        <w:rPr>
          <w:rFonts w:ascii="Arial" w:hAnsi="Arial" w:cs="Arial"/>
          <w:b/>
          <w:bCs/>
          <w:color w:val="73A76F"/>
          <w:sz w:val="21"/>
          <w:szCs w:val="21"/>
        </w:rPr>
        <w:t>viabilidad</w:t>
      </w:r>
      <w:r w:rsidRPr="004557A4">
        <w:rPr>
          <w:rFonts w:ascii="Arial" w:hAnsi="Arial" w:cs="Arial"/>
          <w:b/>
          <w:bCs/>
          <w:color w:val="73A76F"/>
          <w:sz w:val="21"/>
          <w:szCs w:val="21"/>
        </w:rPr>
        <w:t>e da investigação</w:t>
      </w:r>
    </w:p>
    <w:p w14:paraId="00F207B4" w14:textId="77777777" w:rsidR="00D0605C" w:rsidRPr="004557A4" w:rsidRDefault="00D0605C" w:rsidP="003E31C4">
      <w:pPr>
        <w:autoSpaceDE w:val="0"/>
        <w:autoSpaceDN w:val="0"/>
        <w:adjustRightInd w:val="0"/>
        <w:spacing w:before="140" w:after="0" w:line="241" w:lineRule="atLeast"/>
        <w:rPr>
          <w:rFonts w:ascii="Arial" w:hAnsi="Arial" w:cs="Arial"/>
          <w:color w:val="221E1F"/>
        </w:rPr>
      </w:pPr>
    </w:p>
    <w:p w14:paraId="601E2D73" w14:textId="2F38FBD2" w:rsidR="00D0605C" w:rsidRDefault="00D0605C" w:rsidP="003E31C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Geralmente, a ficha de projeto deve conter: apresentação, justificação, objetivos, metodologia, cronograma e orçamento, de modo a que se torne tudo claro sobre o tempo, recursos, equipa </w:t>
      </w:r>
      <w:r w:rsidR="00750D94">
        <w:rPr>
          <w:rFonts w:ascii="Arial" w:hAnsi="Arial" w:cs="Arial"/>
          <w:color w:val="221E1F"/>
        </w:rPr>
        <w:t xml:space="preserve">de recursos humanos e dedicação, é esta a informação que a equipa da Provedoria da Justiça </w:t>
      </w:r>
      <w:r w:rsidRPr="004557A4">
        <w:rPr>
          <w:rFonts w:ascii="Arial" w:hAnsi="Arial" w:cs="Arial"/>
          <w:color w:val="221E1F"/>
        </w:rPr>
        <w:t xml:space="preserve">deve </w:t>
      </w:r>
      <w:r w:rsidR="00750D94">
        <w:rPr>
          <w:rFonts w:ascii="Arial" w:hAnsi="Arial" w:cs="Arial"/>
          <w:color w:val="221E1F"/>
        </w:rPr>
        <w:t>fazer constar</w:t>
      </w:r>
      <w:r w:rsidRPr="004557A4">
        <w:rPr>
          <w:rFonts w:ascii="Arial" w:hAnsi="Arial" w:cs="Arial"/>
          <w:color w:val="221E1F"/>
        </w:rPr>
        <w:t xml:space="preserve"> </w:t>
      </w:r>
      <w:r w:rsidR="00750D94">
        <w:rPr>
          <w:rFonts w:ascii="Arial" w:hAnsi="Arial" w:cs="Arial"/>
          <w:color w:val="221E1F"/>
        </w:rPr>
        <w:t>no relatório.</w:t>
      </w:r>
    </w:p>
    <w:p w14:paraId="44FEC9DC" w14:textId="77777777" w:rsidR="00750D94" w:rsidRPr="004557A4" w:rsidRDefault="00750D94" w:rsidP="003E31C4">
      <w:pPr>
        <w:autoSpaceDE w:val="0"/>
        <w:autoSpaceDN w:val="0"/>
        <w:adjustRightInd w:val="0"/>
        <w:spacing w:before="140" w:after="0" w:line="241" w:lineRule="atLeast"/>
        <w:rPr>
          <w:rFonts w:ascii="Arial" w:hAnsi="Arial" w:cs="Arial"/>
          <w:color w:val="221E1F"/>
        </w:rPr>
      </w:pPr>
    </w:p>
    <w:p w14:paraId="24090679" w14:textId="2DE96CFE" w:rsidR="00D0605C" w:rsidRPr="004557A4" w:rsidRDefault="00D0605C" w:rsidP="003E31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Apresentação. É uma breve descrição da problemática para lidar com e o envolvimento aos sujeitos do estudo, o contexto social, político e económico em que se encaixa e em geral, o quadro normativo de desenvolvimentos, nacionais e internacionais e desenvolvimentos jurisprudenciais que devem ser analisados.</w:t>
      </w:r>
    </w:p>
    <w:p w14:paraId="6F070AC3" w14:textId="77777777" w:rsidR="00D0605C" w:rsidRPr="004557A4" w:rsidRDefault="00D0605C" w:rsidP="00D0605C">
      <w:pPr>
        <w:spacing w:after="0" w:line="240" w:lineRule="auto"/>
        <w:jc w:val="both"/>
        <w:rPr>
          <w:rFonts w:ascii="Arial" w:hAnsi="Arial" w:cs="Arial"/>
          <w:color w:val="221E1F"/>
        </w:rPr>
      </w:pPr>
    </w:p>
    <w:p w14:paraId="066320C4" w14:textId="12CCBB93" w:rsidR="0020640E" w:rsidRPr="004557A4" w:rsidRDefault="0020640E" w:rsidP="0020640E">
      <w:pPr>
        <w:pStyle w:val="PargrafodaLista"/>
        <w:numPr>
          <w:ilvl w:val="0"/>
          <w:numId w:val="7"/>
        </w:numPr>
        <w:spacing w:after="0" w:line="240" w:lineRule="auto"/>
        <w:jc w:val="both"/>
        <w:rPr>
          <w:rFonts w:ascii="Arial" w:hAnsi="Arial" w:cs="Arial"/>
          <w:color w:val="221E1F"/>
        </w:rPr>
      </w:pPr>
      <w:r w:rsidRPr="004557A4">
        <w:rPr>
          <w:rFonts w:ascii="Arial" w:hAnsi="Arial" w:cs="Arial"/>
          <w:color w:val="221E1F"/>
        </w:rPr>
        <w:t>Justificação. D</w:t>
      </w:r>
      <w:r w:rsidR="00D0605C" w:rsidRPr="004557A4">
        <w:rPr>
          <w:rFonts w:ascii="Arial" w:hAnsi="Arial" w:cs="Arial"/>
          <w:color w:val="221E1F"/>
        </w:rPr>
        <w:t xml:space="preserve">eve responder à </w:t>
      </w:r>
      <w:r w:rsidRPr="004557A4">
        <w:rPr>
          <w:rFonts w:ascii="Arial" w:hAnsi="Arial" w:cs="Arial"/>
          <w:color w:val="221E1F"/>
        </w:rPr>
        <w:t xml:space="preserve">pergunta porque a </w:t>
      </w:r>
      <w:r w:rsidR="001E2D4E" w:rsidRPr="004557A4">
        <w:rPr>
          <w:rFonts w:ascii="Arial" w:hAnsi="Arial" w:cs="Arial"/>
          <w:color w:val="221E1F"/>
        </w:rPr>
        <w:t>ação</w:t>
      </w:r>
      <w:r w:rsidRPr="004557A4">
        <w:rPr>
          <w:rFonts w:ascii="Arial" w:hAnsi="Arial" w:cs="Arial"/>
          <w:color w:val="221E1F"/>
        </w:rPr>
        <w:t xml:space="preserve"> do P</w:t>
      </w:r>
      <w:r w:rsidR="00D0605C" w:rsidRPr="004557A4">
        <w:rPr>
          <w:rFonts w:ascii="Arial" w:hAnsi="Arial" w:cs="Arial"/>
          <w:color w:val="221E1F"/>
        </w:rPr>
        <w:t>rovedor de Justiç</w:t>
      </w:r>
      <w:r w:rsidRPr="004557A4">
        <w:rPr>
          <w:rFonts w:ascii="Arial" w:hAnsi="Arial" w:cs="Arial"/>
          <w:color w:val="221E1F"/>
        </w:rPr>
        <w:t>a é relevante na problemática apresentada</w:t>
      </w:r>
      <w:r w:rsidR="00D0605C" w:rsidRPr="004557A4">
        <w:rPr>
          <w:rFonts w:ascii="Arial" w:hAnsi="Arial" w:cs="Arial"/>
          <w:color w:val="221E1F"/>
        </w:rPr>
        <w:t xml:space="preserve"> e </w:t>
      </w:r>
      <w:r w:rsidRPr="004557A4">
        <w:rPr>
          <w:rFonts w:ascii="Arial" w:hAnsi="Arial" w:cs="Arial"/>
          <w:color w:val="221E1F"/>
        </w:rPr>
        <w:t>a contribuição da investigação</w:t>
      </w:r>
      <w:r w:rsidR="00D0605C" w:rsidRPr="004557A4">
        <w:rPr>
          <w:rFonts w:ascii="Arial" w:hAnsi="Arial" w:cs="Arial"/>
          <w:color w:val="221E1F"/>
        </w:rPr>
        <w:t xml:space="preserve"> no </w:t>
      </w:r>
      <w:r w:rsidRPr="004557A4">
        <w:rPr>
          <w:rFonts w:ascii="Arial" w:hAnsi="Arial" w:cs="Arial"/>
          <w:color w:val="221E1F"/>
        </w:rPr>
        <w:t xml:space="preserve">que diz </w:t>
      </w:r>
      <w:r w:rsidR="00D0605C" w:rsidRPr="004557A4">
        <w:rPr>
          <w:rFonts w:ascii="Arial" w:hAnsi="Arial" w:cs="Arial"/>
          <w:color w:val="221E1F"/>
        </w:rPr>
        <w:t>respeito</w:t>
      </w:r>
      <w:r w:rsidRPr="004557A4">
        <w:rPr>
          <w:rFonts w:ascii="Arial" w:hAnsi="Arial" w:cs="Arial"/>
          <w:color w:val="221E1F"/>
        </w:rPr>
        <w:t xml:space="preserve"> à</w:t>
      </w:r>
      <w:r w:rsidR="00D0605C" w:rsidRPr="004557A4">
        <w:rPr>
          <w:rFonts w:ascii="Arial" w:hAnsi="Arial" w:cs="Arial"/>
          <w:color w:val="221E1F"/>
        </w:rPr>
        <w:t>, garantia, proteção e restauração dos direitos</w:t>
      </w:r>
      <w:r w:rsidRPr="004557A4">
        <w:rPr>
          <w:rFonts w:ascii="Arial" w:hAnsi="Arial" w:cs="Arial"/>
          <w:color w:val="221E1F"/>
        </w:rPr>
        <w:t xml:space="preserve"> das crianças e</w:t>
      </w:r>
      <w:r w:rsidR="00D0605C" w:rsidRPr="004557A4">
        <w:rPr>
          <w:rFonts w:ascii="Arial" w:hAnsi="Arial" w:cs="Arial"/>
          <w:color w:val="221E1F"/>
        </w:rPr>
        <w:t xml:space="preserve"> dos adolescentes, </w:t>
      </w:r>
      <w:r w:rsidRPr="004557A4">
        <w:rPr>
          <w:rFonts w:ascii="Arial" w:hAnsi="Arial" w:cs="Arial"/>
          <w:color w:val="221E1F"/>
        </w:rPr>
        <w:t>sujeitos a</w:t>
      </w:r>
      <w:r w:rsidR="00D0605C" w:rsidRPr="004557A4">
        <w:rPr>
          <w:rFonts w:ascii="Arial" w:hAnsi="Arial" w:cs="Arial"/>
          <w:color w:val="221E1F"/>
        </w:rPr>
        <w:t xml:space="preserve"> estudo. Também apresenta a histó</w:t>
      </w:r>
      <w:r w:rsidRPr="004557A4">
        <w:rPr>
          <w:rFonts w:ascii="Arial" w:hAnsi="Arial" w:cs="Arial"/>
          <w:color w:val="221E1F"/>
        </w:rPr>
        <w:t xml:space="preserve">ria do </w:t>
      </w:r>
      <w:r w:rsidR="001E2D4E" w:rsidRPr="004557A4">
        <w:rPr>
          <w:rFonts w:ascii="Arial" w:hAnsi="Arial" w:cs="Arial"/>
          <w:color w:val="221E1F"/>
        </w:rPr>
        <w:t>fenómeno</w:t>
      </w:r>
      <w:r w:rsidR="00D0605C" w:rsidRPr="004557A4">
        <w:rPr>
          <w:rFonts w:ascii="Arial" w:hAnsi="Arial" w:cs="Arial"/>
          <w:color w:val="221E1F"/>
        </w:rPr>
        <w:t xml:space="preserve"> através de fontes secundárias ou aquelas ações </w:t>
      </w:r>
      <w:r w:rsidRPr="004557A4">
        <w:rPr>
          <w:rFonts w:ascii="Arial" w:hAnsi="Arial" w:cs="Arial"/>
          <w:color w:val="221E1F"/>
        </w:rPr>
        <w:t>acerca do assunto pela</w:t>
      </w:r>
      <w:r w:rsidR="00D0605C" w:rsidRPr="004557A4">
        <w:rPr>
          <w:rFonts w:ascii="Arial" w:hAnsi="Arial" w:cs="Arial"/>
          <w:color w:val="221E1F"/>
        </w:rPr>
        <w:t xml:space="preserve"> </w:t>
      </w:r>
      <w:r w:rsidRPr="004557A4">
        <w:rPr>
          <w:rFonts w:ascii="Arial" w:hAnsi="Arial" w:cs="Arial"/>
          <w:color w:val="221E1F"/>
        </w:rPr>
        <w:t>Provedoria de Justiça e outra</w:t>
      </w:r>
      <w:r w:rsidR="00D0605C" w:rsidRPr="004557A4">
        <w:rPr>
          <w:rFonts w:ascii="Arial" w:hAnsi="Arial" w:cs="Arial"/>
          <w:color w:val="221E1F"/>
        </w:rPr>
        <w:t>s</w:t>
      </w:r>
      <w:r w:rsidRPr="004557A4">
        <w:rPr>
          <w:rFonts w:ascii="Arial" w:hAnsi="Arial" w:cs="Arial"/>
          <w:color w:val="221E1F"/>
        </w:rPr>
        <w:t xml:space="preserve"> instituições</w:t>
      </w:r>
      <w:r w:rsidR="00D0605C" w:rsidRPr="004557A4">
        <w:rPr>
          <w:rFonts w:ascii="Arial" w:hAnsi="Arial" w:cs="Arial"/>
          <w:color w:val="221E1F"/>
        </w:rPr>
        <w:t xml:space="preserve"> (academia, organiz</w:t>
      </w:r>
      <w:r w:rsidRPr="004557A4">
        <w:rPr>
          <w:rFonts w:ascii="Arial" w:hAnsi="Arial" w:cs="Arial"/>
          <w:color w:val="221E1F"/>
        </w:rPr>
        <w:t>ações sociais, organizações do E</w:t>
      </w:r>
      <w:r w:rsidR="00D0605C" w:rsidRPr="004557A4">
        <w:rPr>
          <w:rFonts w:ascii="Arial" w:hAnsi="Arial" w:cs="Arial"/>
          <w:color w:val="221E1F"/>
        </w:rPr>
        <w:t xml:space="preserve">stado, legislação, estudos comparativos, etc.). </w:t>
      </w:r>
      <w:r w:rsidRPr="004557A4">
        <w:rPr>
          <w:rFonts w:ascii="Arial" w:hAnsi="Arial" w:cs="Arial"/>
          <w:color w:val="221E1F"/>
        </w:rPr>
        <w:t>Evidencia as l</w:t>
      </w:r>
      <w:r w:rsidR="00D0605C" w:rsidRPr="004557A4">
        <w:rPr>
          <w:rFonts w:ascii="Arial" w:hAnsi="Arial" w:cs="Arial"/>
          <w:color w:val="221E1F"/>
        </w:rPr>
        <w:t>acunas relacionadas</w:t>
      </w:r>
      <w:r w:rsidRPr="004557A4">
        <w:rPr>
          <w:rFonts w:ascii="Arial" w:hAnsi="Arial" w:cs="Arial"/>
          <w:color w:val="221E1F"/>
        </w:rPr>
        <w:t xml:space="preserve"> com o cumprimento do</w:t>
      </w:r>
      <w:r w:rsidR="00D0605C" w:rsidRPr="004557A4">
        <w:rPr>
          <w:rFonts w:ascii="Arial" w:hAnsi="Arial" w:cs="Arial"/>
          <w:color w:val="221E1F"/>
        </w:rPr>
        <w:t>s direitos, a</w:t>
      </w:r>
      <w:r w:rsidRPr="004557A4">
        <w:rPr>
          <w:rFonts w:ascii="Arial" w:hAnsi="Arial" w:cs="Arial"/>
          <w:color w:val="221E1F"/>
        </w:rPr>
        <w:t>s barreiras de acesso ou a</w:t>
      </w:r>
      <w:r w:rsidR="00D0605C" w:rsidRPr="004557A4">
        <w:rPr>
          <w:rFonts w:ascii="Arial" w:hAnsi="Arial" w:cs="Arial"/>
          <w:color w:val="221E1F"/>
        </w:rPr>
        <w:t xml:space="preserve"> visibilidade</w:t>
      </w:r>
      <w:r w:rsidRPr="004557A4">
        <w:rPr>
          <w:rFonts w:ascii="Arial" w:hAnsi="Arial" w:cs="Arial"/>
          <w:color w:val="221E1F"/>
        </w:rPr>
        <w:t xml:space="preserve"> reduzida</w:t>
      </w:r>
      <w:r w:rsidR="00D0605C" w:rsidRPr="004557A4">
        <w:rPr>
          <w:rFonts w:ascii="Arial" w:hAnsi="Arial" w:cs="Arial"/>
          <w:color w:val="221E1F"/>
        </w:rPr>
        <w:t xml:space="preserve"> da questão proposta.</w:t>
      </w:r>
    </w:p>
    <w:p w14:paraId="5D391F51" w14:textId="77777777" w:rsidR="0020640E" w:rsidRPr="004557A4" w:rsidRDefault="0020640E" w:rsidP="0020640E">
      <w:pPr>
        <w:pStyle w:val="PargrafodaLista"/>
        <w:rPr>
          <w:rFonts w:ascii="Arial" w:hAnsi="Arial" w:cs="Arial"/>
          <w:color w:val="221E1F"/>
        </w:rPr>
      </w:pPr>
    </w:p>
    <w:p w14:paraId="01B6CF3E" w14:textId="1B200EF1" w:rsidR="0020640E" w:rsidRPr="004557A4" w:rsidRDefault="0020640E" w:rsidP="0020640E">
      <w:pPr>
        <w:pStyle w:val="PargrafodaLista"/>
        <w:numPr>
          <w:ilvl w:val="0"/>
          <w:numId w:val="7"/>
        </w:numPr>
        <w:spacing w:after="0" w:line="240" w:lineRule="auto"/>
        <w:jc w:val="both"/>
        <w:rPr>
          <w:rFonts w:ascii="Arial" w:hAnsi="Arial" w:cs="Arial"/>
          <w:color w:val="221E1F"/>
        </w:rPr>
      </w:pPr>
      <w:r w:rsidRPr="004557A4">
        <w:rPr>
          <w:rFonts w:ascii="Arial" w:hAnsi="Arial" w:cs="Arial"/>
          <w:color w:val="221E1F"/>
        </w:rPr>
        <w:t xml:space="preserve">Objetivos. Desde o âmbito das Ciências Sociais deve-se formular um </w:t>
      </w:r>
      <w:r w:rsidR="001E2D4E" w:rsidRPr="004557A4">
        <w:rPr>
          <w:rFonts w:ascii="Arial" w:hAnsi="Arial" w:cs="Arial"/>
          <w:color w:val="221E1F"/>
        </w:rPr>
        <w:t>objetivo</w:t>
      </w:r>
      <w:r w:rsidRPr="004557A4">
        <w:rPr>
          <w:rFonts w:ascii="Arial" w:hAnsi="Arial" w:cs="Arial"/>
          <w:color w:val="221E1F"/>
        </w:rPr>
        <w:t xml:space="preserve"> geral e outros específicos:</w:t>
      </w:r>
    </w:p>
    <w:p w14:paraId="6EABDBA6" w14:textId="2CDB280C" w:rsidR="003E31C4" w:rsidRPr="004557A4" w:rsidRDefault="0020640E" w:rsidP="003E31C4">
      <w:pPr>
        <w:autoSpaceDE w:val="0"/>
        <w:autoSpaceDN w:val="0"/>
        <w:adjustRightInd w:val="0"/>
        <w:spacing w:before="140" w:after="0" w:line="211" w:lineRule="atLeast"/>
        <w:ind w:left="720" w:hanging="440"/>
        <w:rPr>
          <w:rFonts w:ascii="Arial" w:hAnsi="Arial" w:cs="Arial"/>
          <w:b/>
          <w:color w:val="221E1F"/>
        </w:rPr>
      </w:pPr>
      <w:r w:rsidRPr="004557A4">
        <w:rPr>
          <w:rFonts w:ascii="Arial" w:hAnsi="Arial" w:cs="Arial"/>
          <w:b/>
          <w:color w:val="221E1F"/>
        </w:rPr>
        <w:t>Objetivo ge</w:t>
      </w:r>
      <w:r w:rsidR="003E31C4" w:rsidRPr="004557A4">
        <w:rPr>
          <w:rFonts w:ascii="Arial" w:hAnsi="Arial" w:cs="Arial"/>
          <w:b/>
          <w:color w:val="221E1F"/>
        </w:rPr>
        <w:t xml:space="preserve">ral: </w:t>
      </w:r>
    </w:p>
    <w:p w14:paraId="5216634B" w14:textId="7BB8B8B6" w:rsidR="003E31C4" w:rsidRPr="004557A4" w:rsidRDefault="003E31C4" w:rsidP="003E31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Caracterizar, diagnosticar, </w:t>
      </w:r>
      <w:r w:rsidR="00D073F6" w:rsidRPr="004557A4">
        <w:rPr>
          <w:rFonts w:ascii="Arial" w:hAnsi="Arial" w:cs="Arial"/>
          <w:color w:val="221E1F"/>
        </w:rPr>
        <w:t>descrever</w:t>
      </w:r>
      <w:r w:rsidRPr="004557A4">
        <w:rPr>
          <w:rFonts w:ascii="Arial" w:hAnsi="Arial" w:cs="Arial"/>
          <w:color w:val="221E1F"/>
        </w:rPr>
        <w:t xml:space="preserve"> o</w:t>
      </w:r>
      <w:r w:rsidR="00D073F6" w:rsidRPr="004557A4">
        <w:rPr>
          <w:rFonts w:ascii="Arial" w:hAnsi="Arial" w:cs="Arial"/>
          <w:color w:val="221E1F"/>
        </w:rPr>
        <w:t>u atualizar o</w:t>
      </w:r>
      <w:r w:rsidRPr="004557A4">
        <w:rPr>
          <w:rFonts w:ascii="Arial" w:hAnsi="Arial" w:cs="Arial"/>
          <w:color w:val="221E1F"/>
        </w:rPr>
        <w:t xml:space="preserve"> con</w:t>
      </w:r>
      <w:r w:rsidR="00D073F6" w:rsidRPr="004557A4">
        <w:rPr>
          <w:rFonts w:ascii="Arial" w:hAnsi="Arial" w:cs="Arial"/>
          <w:color w:val="221E1F"/>
        </w:rPr>
        <w:t xml:space="preserve">hecimento sobre </w:t>
      </w:r>
      <w:r w:rsidRPr="004557A4">
        <w:rPr>
          <w:rFonts w:ascii="Arial" w:hAnsi="Arial" w:cs="Arial"/>
          <w:color w:val="221E1F"/>
        </w:rPr>
        <w:t xml:space="preserve">a </w:t>
      </w:r>
      <w:r w:rsidR="00D073F6" w:rsidRPr="004557A4">
        <w:rPr>
          <w:rFonts w:ascii="Arial" w:hAnsi="Arial" w:cs="Arial"/>
          <w:color w:val="221E1F"/>
        </w:rPr>
        <w:t>si</w:t>
      </w:r>
      <w:r w:rsidR="00171578">
        <w:rPr>
          <w:rFonts w:ascii="Arial" w:hAnsi="Arial" w:cs="Arial"/>
          <w:color w:val="221E1F"/>
        </w:rPr>
        <w:t>tuação de direitos humanos de uma</w:t>
      </w:r>
      <w:r w:rsidR="00D073F6" w:rsidRPr="004557A4">
        <w:rPr>
          <w:rFonts w:ascii="Arial" w:hAnsi="Arial" w:cs="Arial"/>
          <w:color w:val="221E1F"/>
        </w:rPr>
        <w:t xml:space="preserve"> população</w:t>
      </w:r>
      <w:r w:rsidRPr="004557A4">
        <w:rPr>
          <w:rFonts w:ascii="Arial" w:hAnsi="Arial" w:cs="Arial"/>
          <w:color w:val="221E1F"/>
        </w:rPr>
        <w:t xml:space="preserve"> específica de </w:t>
      </w:r>
      <w:r w:rsidR="00D073F6" w:rsidRPr="004557A4">
        <w:rPr>
          <w:rFonts w:ascii="Arial" w:hAnsi="Arial" w:cs="Arial"/>
          <w:color w:val="221E1F"/>
        </w:rPr>
        <w:t>crianças e</w:t>
      </w:r>
      <w:r w:rsidRPr="004557A4">
        <w:rPr>
          <w:rFonts w:ascii="Arial" w:hAnsi="Arial" w:cs="Arial"/>
          <w:color w:val="221E1F"/>
        </w:rPr>
        <w:t xml:space="preserve"> adolescentes, de tal</w:t>
      </w:r>
      <w:r w:rsidR="00D073F6" w:rsidRPr="004557A4">
        <w:rPr>
          <w:rFonts w:ascii="Arial" w:hAnsi="Arial" w:cs="Arial"/>
          <w:color w:val="221E1F"/>
        </w:rPr>
        <w:t xml:space="preserve"> forma que possa aportar elementos para a análise e fortalecimento da política pública que aborda a problemática estudada, desde o</w:t>
      </w:r>
      <w:r w:rsidRPr="004557A4">
        <w:rPr>
          <w:rFonts w:ascii="Arial" w:hAnsi="Arial" w:cs="Arial"/>
          <w:color w:val="221E1F"/>
        </w:rPr>
        <w:t xml:space="preserve"> enfoque</w:t>
      </w:r>
      <w:r w:rsidR="00D073F6" w:rsidRPr="004557A4">
        <w:rPr>
          <w:rFonts w:ascii="Arial" w:hAnsi="Arial" w:cs="Arial"/>
          <w:color w:val="221E1F"/>
        </w:rPr>
        <w:t xml:space="preserve"> diferencial e de direitos.</w:t>
      </w:r>
      <w:r w:rsidRPr="004557A4">
        <w:rPr>
          <w:rFonts w:ascii="Arial" w:hAnsi="Arial" w:cs="Arial"/>
          <w:color w:val="221E1F"/>
        </w:rPr>
        <w:t xml:space="preserve"> </w:t>
      </w:r>
    </w:p>
    <w:p w14:paraId="3FEC14FB" w14:textId="77777777" w:rsidR="003E31C4" w:rsidRPr="004557A4" w:rsidRDefault="003E31C4" w:rsidP="003E31C4">
      <w:pPr>
        <w:autoSpaceDE w:val="0"/>
        <w:autoSpaceDN w:val="0"/>
        <w:adjustRightInd w:val="0"/>
        <w:spacing w:before="140" w:after="0" w:line="211" w:lineRule="atLeast"/>
        <w:ind w:left="720" w:hanging="440"/>
        <w:rPr>
          <w:rFonts w:ascii="Arial" w:hAnsi="Arial" w:cs="Arial"/>
          <w:b/>
          <w:color w:val="221E1F"/>
        </w:rPr>
      </w:pPr>
      <w:r w:rsidRPr="004557A4">
        <w:rPr>
          <w:rFonts w:ascii="Arial" w:hAnsi="Arial" w:cs="Arial"/>
          <w:b/>
          <w:color w:val="221E1F"/>
        </w:rPr>
        <w:t xml:space="preserve">Objetivos específicos: </w:t>
      </w:r>
    </w:p>
    <w:p w14:paraId="5EEDA7C4" w14:textId="7D81E557" w:rsidR="003E31C4" w:rsidRPr="004557A4" w:rsidRDefault="00F02C23" w:rsidP="003E31C4">
      <w:pPr>
        <w:pStyle w:val="PargrafodaLista"/>
        <w:numPr>
          <w:ilvl w:val="0"/>
          <w:numId w:val="14"/>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Realizar uma caracterização sociodemográfica, familiar e do contexto social, económico e</w:t>
      </w:r>
      <w:r w:rsidR="003E31C4" w:rsidRPr="004557A4">
        <w:rPr>
          <w:rFonts w:ascii="Arial" w:hAnsi="Arial" w:cs="Arial"/>
          <w:color w:val="221E1F"/>
        </w:rPr>
        <w:t xml:space="preserve"> político </w:t>
      </w:r>
      <w:r w:rsidRPr="004557A4">
        <w:rPr>
          <w:rFonts w:ascii="Arial" w:hAnsi="Arial" w:cs="Arial"/>
          <w:color w:val="221E1F"/>
        </w:rPr>
        <w:t xml:space="preserve">em que se desenvolvem </w:t>
      </w:r>
      <w:r w:rsidR="003E31C4" w:rsidRPr="004557A4">
        <w:rPr>
          <w:rFonts w:ascii="Arial" w:hAnsi="Arial" w:cs="Arial"/>
          <w:color w:val="221E1F"/>
        </w:rPr>
        <w:t>os suje</w:t>
      </w:r>
      <w:r w:rsidRPr="004557A4">
        <w:rPr>
          <w:rFonts w:ascii="Arial" w:hAnsi="Arial" w:cs="Arial"/>
          <w:color w:val="221E1F"/>
        </w:rPr>
        <w:t>itos do estud</w:t>
      </w:r>
      <w:r w:rsidR="003E31C4" w:rsidRPr="004557A4">
        <w:rPr>
          <w:rFonts w:ascii="Arial" w:hAnsi="Arial" w:cs="Arial"/>
          <w:color w:val="221E1F"/>
        </w:rPr>
        <w:t xml:space="preserve">o. </w:t>
      </w:r>
    </w:p>
    <w:p w14:paraId="5E49E816" w14:textId="603DC130" w:rsidR="003E31C4" w:rsidRPr="004557A4" w:rsidRDefault="00F02C23" w:rsidP="003E31C4">
      <w:pPr>
        <w:pStyle w:val="PargrafodaLista"/>
        <w:numPr>
          <w:ilvl w:val="0"/>
          <w:numId w:val="14"/>
        </w:numPr>
        <w:autoSpaceDE w:val="0"/>
        <w:autoSpaceDN w:val="0"/>
        <w:adjustRightInd w:val="0"/>
        <w:spacing w:before="140" w:after="0" w:line="211" w:lineRule="atLeast"/>
        <w:rPr>
          <w:rFonts w:ascii="Arial" w:hAnsi="Arial" w:cs="Arial"/>
          <w:color w:val="221E1F"/>
        </w:rPr>
      </w:pPr>
      <w:r w:rsidRPr="004557A4">
        <w:rPr>
          <w:rStyle w:val="Refdenotaderodap"/>
          <w:rFonts w:ascii="Arial" w:hAnsi="Arial" w:cs="Arial"/>
          <w:color w:val="221E1F"/>
          <w:vertAlign w:val="baseline"/>
        </w:rPr>
        <w:lastRenderedPageBreak/>
        <w:t>Fazer uma análise abrangente da abordagem territorial de complexidade social, das condições de vida nos territórios</w:t>
      </w:r>
      <w:r w:rsidRPr="004557A4">
        <w:rPr>
          <w:rStyle w:val="Refdenotaderodap"/>
          <w:rFonts w:ascii="Arial" w:hAnsi="Arial" w:cs="Arial"/>
          <w:color w:val="221E1F"/>
        </w:rPr>
        <w:t xml:space="preserve"> </w:t>
      </w:r>
      <w:r w:rsidR="003E31C4" w:rsidRPr="004557A4">
        <w:rPr>
          <w:rStyle w:val="Refdenotaderodap"/>
          <w:rFonts w:ascii="Arial" w:hAnsi="Arial" w:cs="Arial"/>
          <w:color w:val="221E1F"/>
        </w:rPr>
        <w:footnoteReference w:id="19"/>
      </w:r>
      <w:r w:rsidRPr="004557A4">
        <w:rPr>
          <w:rFonts w:ascii="Arial" w:hAnsi="Arial" w:cs="Arial"/>
          <w:color w:val="221E1F"/>
        </w:rPr>
        <w:t xml:space="preserve"> e a expressão dos problemas em populações cujos direitos se pretendem estudar</w:t>
      </w:r>
      <w:r w:rsidR="003E31C4" w:rsidRPr="004557A4">
        <w:rPr>
          <w:rFonts w:ascii="Arial" w:hAnsi="Arial" w:cs="Arial"/>
          <w:color w:val="221E1F"/>
        </w:rPr>
        <w:t xml:space="preserve">. </w:t>
      </w:r>
    </w:p>
    <w:p w14:paraId="05592E70" w14:textId="77777777" w:rsidR="00F02C23" w:rsidRPr="004557A4" w:rsidRDefault="00F02C23" w:rsidP="00F02C23">
      <w:pPr>
        <w:pStyle w:val="PargrafodaLista"/>
        <w:numPr>
          <w:ilvl w:val="0"/>
          <w:numId w:val="14"/>
        </w:numPr>
        <w:spacing w:after="0" w:line="240" w:lineRule="auto"/>
        <w:jc w:val="both"/>
        <w:rPr>
          <w:rFonts w:ascii="Arial" w:hAnsi="Arial" w:cs="Arial"/>
          <w:color w:val="221E1F"/>
        </w:rPr>
      </w:pPr>
      <w:r w:rsidRPr="004557A4">
        <w:rPr>
          <w:rFonts w:ascii="Arial" w:hAnsi="Arial" w:cs="Arial"/>
          <w:color w:val="221E1F"/>
        </w:rPr>
        <w:t>Analisar a falha, ameaças e violações dos direitos de crianças e adolescentes desde uma abordagem de direitos, diferencial e territorial. Identifica os fatores e determinantes sociais associados com as afetações dos direitos das crianças e adolescentes, bem como fatores de proteção que contribuem para sua garantia e restabelecimento.</w:t>
      </w:r>
    </w:p>
    <w:p w14:paraId="4A35569B" w14:textId="49572247" w:rsidR="003E31C4" w:rsidRPr="004557A4" w:rsidRDefault="00F02C23" w:rsidP="00F02C23">
      <w:pPr>
        <w:pStyle w:val="PargrafodaLista"/>
        <w:numPr>
          <w:ilvl w:val="0"/>
          <w:numId w:val="14"/>
        </w:numPr>
        <w:spacing w:after="0" w:line="240" w:lineRule="auto"/>
        <w:jc w:val="both"/>
        <w:rPr>
          <w:rFonts w:ascii="Arial" w:hAnsi="Arial" w:cs="Arial"/>
          <w:color w:val="221E1F"/>
        </w:rPr>
      </w:pPr>
      <w:r w:rsidRPr="004557A4">
        <w:rPr>
          <w:rFonts w:ascii="MetaSerifOT-Bold" w:hAnsi="MetaSerifOT-Bold" w:cs="MetaSerifOT-Bold"/>
          <w:color w:val="000000"/>
          <w:sz w:val="24"/>
          <w:szCs w:val="24"/>
        </w:rPr>
        <w:t>Revisão de programas, serviços e normas que visam a proteção de crianças e adolescentes, identificando o progresso e as lacunas para permitir formular recomendações para o estabelecimento ou fortalecimento de políticas públicas com responsabilidade para a promoção, respeito, garantia e restabelecimento dos direitos humanos das crianças e adolescentes.</w:t>
      </w:r>
    </w:p>
    <w:p w14:paraId="32070627" w14:textId="0E0056E6" w:rsidR="00336789" w:rsidRPr="004557A4" w:rsidRDefault="00336789" w:rsidP="00E34562">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Metodologia (tipos de pesquisa, técnicas de recolha de dados). Os relatórios de defesa devem produzir conhecimento especializado baseado numa investigação rigorosa. Para isso deve levar em conta elementos metodológicos básicas fornecidos pelas Ciências Sociais e a doutrina do Direito Internacional dos direitos humanos para a infância e adolescência.</w:t>
      </w:r>
    </w:p>
    <w:p w14:paraId="1E6AC5AA" w14:textId="77777777" w:rsidR="00E34562" w:rsidRPr="004557A4" w:rsidRDefault="00E34562" w:rsidP="00E34562">
      <w:pPr>
        <w:pStyle w:val="PargrafodaLista"/>
        <w:autoSpaceDE w:val="0"/>
        <w:autoSpaceDN w:val="0"/>
        <w:adjustRightInd w:val="0"/>
        <w:spacing w:before="140" w:after="0" w:line="211" w:lineRule="atLeast"/>
        <w:ind w:left="640"/>
        <w:rPr>
          <w:rFonts w:ascii="Arial" w:hAnsi="Arial" w:cs="Arial"/>
          <w:color w:val="221E1F"/>
        </w:rPr>
      </w:pPr>
    </w:p>
    <w:p w14:paraId="0E8B04AE" w14:textId="45BAF1D0" w:rsidR="00336789" w:rsidRPr="004557A4" w:rsidRDefault="00336789" w:rsidP="00E34562">
      <w:pPr>
        <w:pStyle w:val="PargrafodaLista"/>
        <w:autoSpaceDE w:val="0"/>
        <w:autoSpaceDN w:val="0"/>
        <w:adjustRightInd w:val="0"/>
        <w:spacing w:before="140" w:after="0" w:line="211" w:lineRule="atLeast"/>
        <w:ind w:left="640"/>
        <w:rPr>
          <w:rFonts w:ascii="Arial" w:hAnsi="Arial" w:cs="Arial"/>
          <w:color w:val="221E1F"/>
        </w:rPr>
      </w:pPr>
      <w:r w:rsidRPr="004557A4">
        <w:rPr>
          <w:rFonts w:ascii="Arial" w:hAnsi="Arial" w:cs="Arial"/>
          <w:color w:val="221E1F"/>
        </w:rPr>
        <w:t>Ao ter em conta as características da investigação de defesa, a qual procura descrever, caraterizar ou atualizar a situação dos direitos humanos de uma população específica, sugere-se desenvolver investigações de tipo descritivo e exploratório.</w:t>
      </w:r>
    </w:p>
    <w:p w14:paraId="535AD04B" w14:textId="77777777" w:rsidR="00E34562" w:rsidRPr="004557A4" w:rsidRDefault="00E34562" w:rsidP="00E34562">
      <w:pPr>
        <w:pStyle w:val="PargrafodaLista"/>
        <w:autoSpaceDE w:val="0"/>
        <w:autoSpaceDN w:val="0"/>
        <w:adjustRightInd w:val="0"/>
        <w:spacing w:before="140" w:after="0" w:line="211" w:lineRule="atLeast"/>
        <w:ind w:left="640"/>
        <w:rPr>
          <w:rFonts w:ascii="Arial" w:hAnsi="Arial" w:cs="Arial"/>
          <w:color w:val="221E1F"/>
        </w:rPr>
      </w:pPr>
    </w:p>
    <w:p w14:paraId="67BA1D15" w14:textId="77777777" w:rsidR="001076AB" w:rsidRPr="004557A4" w:rsidRDefault="001076AB" w:rsidP="001076AB">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Investigação descritiva. Para o caso específico do estudo deve-se proceder com a caracterização do fenómeno, problemática ou análise de assuntos de não-conformidade, ameaça ou violação de um ou mais direitos humanos específicos da população em estudo, que neste caso se relaciona com os direitos das crianças e da adolescência.</w:t>
      </w:r>
    </w:p>
    <w:p w14:paraId="4DE75785" w14:textId="59C88566" w:rsidR="001076AB" w:rsidRPr="004557A4" w:rsidRDefault="001076AB" w:rsidP="001076AB">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O estudo descritivo permite estabelecer relações sobre como a vulnerabilidade específica de uma lei afeta a realização de outros direitos de uma determinada população.</w:t>
      </w:r>
    </w:p>
    <w:p w14:paraId="4CE1514E" w14:textId="1C60802F" w:rsidR="00E34562" w:rsidRPr="004557A4" w:rsidRDefault="001076AB" w:rsidP="001076AB">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Investigação exploratória. Os estudos exploratórios são realizados, geralmente, quando o objetivo é examinar um problema de investigação pouco estudado, o que não foi abordado antes. Ou seja, quando a revisão da literatura revelou que há hipóteses não investigadas e ideias vagament</w:t>
      </w:r>
      <w:r w:rsidR="00171578">
        <w:rPr>
          <w:rFonts w:ascii="Arial" w:hAnsi="Arial" w:cs="Arial"/>
          <w:color w:val="221E1F"/>
        </w:rPr>
        <w:t>e relacionadas com o problema</w:t>
      </w:r>
      <w:r w:rsidRPr="004557A4">
        <w:rPr>
          <w:rFonts w:ascii="Arial" w:hAnsi="Arial" w:cs="Arial"/>
          <w:color w:val="221E1F"/>
        </w:rPr>
        <w:t xml:space="preserve"> em estudo.</w:t>
      </w:r>
      <w:r w:rsidR="00E34562" w:rsidRPr="004557A4">
        <w:rPr>
          <w:rStyle w:val="Refdenotaderodap"/>
          <w:rFonts w:ascii="Arial" w:hAnsi="Arial" w:cs="Arial"/>
          <w:color w:val="221E1F"/>
        </w:rPr>
        <w:footnoteReference w:id="20"/>
      </w:r>
    </w:p>
    <w:p w14:paraId="7AF908B4" w14:textId="7D1ADC03" w:rsidR="00E34562" w:rsidRPr="004557A4" w:rsidRDefault="00FA6B5D" w:rsidP="00E34562">
      <w:pPr>
        <w:pStyle w:val="PargrafodaLista"/>
        <w:autoSpaceDE w:val="0"/>
        <w:autoSpaceDN w:val="0"/>
        <w:adjustRightInd w:val="0"/>
        <w:spacing w:before="140" w:after="0" w:line="211" w:lineRule="atLeast"/>
        <w:ind w:left="640"/>
        <w:rPr>
          <w:rFonts w:ascii="Arial" w:hAnsi="Arial" w:cs="Arial"/>
          <w:color w:val="221E1F"/>
        </w:rPr>
      </w:pPr>
      <w:r w:rsidRPr="004557A4">
        <w:rPr>
          <w:rFonts w:ascii="Arial" w:hAnsi="Arial" w:cs="Arial"/>
          <w:color w:val="221E1F"/>
        </w:rPr>
        <w:t>Sugere-se especialmente para as problemáticas recentes ou onde existe ausência de legislação ou política pública que a aborde e onde se pretende abordar de maneira geral, a situação das crianças e adolescentes.</w:t>
      </w:r>
    </w:p>
    <w:p w14:paraId="742E11C7" w14:textId="1F2C8869" w:rsidR="00E34562" w:rsidRPr="004557A4" w:rsidRDefault="00FA6B5D" w:rsidP="00FA6B5D">
      <w:pPr>
        <w:pStyle w:val="PargrafodaLista"/>
        <w:autoSpaceDE w:val="0"/>
        <w:autoSpaceDN w:val="0"/>
        <w:adjustRightInd w:val="0"/>
        <w:spacing w:before="140" w:after="0" w:line="211" w:lineRule="atLeast"/>
        <w:ind w:left="640"/>
        <w:rPr>
          <w:rFonts w:ascii="Arial" w:hAnsi="Arial" w:cs="Arial"/>
          <w:color w:val="221E1F"/>
        </w:rPr>
      </w:pPr>
      <w:r w:rsidRPr="004557A4">
        <w:rPr>
          <w:rFonts w:ascii="Arial" w:hAnsi="Arial" w:cs="Arial"/>
          <w:color w:val="221E1F"/>
        </w:rPr>
        <w:t>Um estudo exploratório pode tornar visível um problema socialmente naturalizado que desconhece os efeitos negativos no desenvolvimento integral de crianças e adolescentes e o acesso aos seus direitos para chamar as entidades com responsabilidade para a questão. A partir das informações recolhidas, a pesquisa pode ser qualitativa ou quantitativa.</w:t>
      </w:r>
    </w:p>
    <w:p w14:paraId="266CFDC6" w14:textId="5C02D35C" w:rsidR="00E34562" w:rsidRPr="004557A4" w:rsidRDefault="00FA6B5D" w:rsidP="00FA6B5D">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Investigação qualitativa. (…) A investigação qualitativa trata de identificar a natureza profunda das realidades, a sua estrutura dinâmica, aquela que dá razão plena do seu comportamento e manifestações. A partir daqui, o qualitativo (que é o todo devidamente integrado) não se opõe ao quantitativo (que é apenas um aspet</w:t>
      </w:r>
      <w:r w:rsidR="001E2D4E" w:rsidRPr="004557A4">
        <w:rPr>
          <w:rFonts w:ascii="Arial" w:hAnsi="Arial" w:cs="Arial"/>
          <w:color w:val="221E1F"/>
        </w:rPr>
        <w:t>o), mas que o implica e o integra</w:t>
      </w:r>
      <w:r w:rsidRPr="004557A4">
        <w:rPr>
          <w:rFonts w:ascii="Arial" w:hAnsi="Arial" w:cs="Arial"/>
          <w:color w:val="221E1F"/>
        </w:rPr>
        <w:t xml:space="preserve">, especialmente onde seja </w:t>
      </w:r>
      <w:r w:rsidR="001E2D4E" w:rsidRPr="004557A4">
        <w:rPr>
          <w:rFonts w:ascii="Arial" w:hAnsi="Arial" w:cs="Arial"/>
          <w:color w:val="221E1F"/>
        </w:rPr>
        <w:t>i</w:t>
      </w:r>
      <w:r w:rsidRPr="004557A4">
        <w:rPr>
          <w:rFonts w:ascii="Arial" w:hAnsi="Arial" w:cs="Arial"/>
          <w:color w:val="221E1F"/>
        </w:rPr>
        <w:t>mportante</w:t>
      </w:r>
      <w:r w:rsidR="00E34562" w:rsidRPr="004557A4">
        <w:rPr>
          <w:rFonts w:ascii="Arial" w:hAnsi="Arial" w:cs="Arial"/>
          <w:color w:val="221E1F"/>
        </w:rPr>
        <w:t>.</w:t>
      </w:r>
      <w:r w:rsidR="00E34562" w:rsidRPr="004557A4">
        <w:rPr>
          <w:rStyle w:val="Refdenotaderodap"/>
          <w:rFonts w:ascii="Arial" w:hAnsi="Arial" w:cs="Arial"/>
          <w:color w:val="221E1F"/>
        </w:rPr>
        <w:footnoteReference w:id="21"/>
      </w:r>
    </w:p>
    <w:p w14:paraId="7373AF5A" w14:textId="7B966659" w:rsidR="006163DA" w:rsidRPr="004557A4" w:rsidRDefault="006163DA" w:rsidP="00E34562">
      <w:pPr>
        <w:autoSpaceDE w:val="0"/>
        <w:autoSpaceDN w:val="0"/>
        <w:adjustRightInd w:val="0"/>
        <w:spacing w:before="140" w:after="0" w:line="211" w:lineRule="atLeast"/>
        <w:ind w:left="280"/>
        <w:rPr>
          <w:rFonts w:ascii="Arial" w:hAnsi="Arial" w:cs="Arial"/>
          <w:color w:val="221E1F"/>
        </w:rPr>
      </w:pPr>
      <w:r w:rsidRPr="004557A4">
        <w:rPr>
          <w:rFonts w:ascii="Arial" w:hAnsi="Arial" w:cs="Arial"/>
          <w:color w:val="221E1F"/>
        </w:rPr>
        <w:t xml:space="preserve">No âmbito da ação de defesa, a base testemunhal é de especial relevância para ilustrar a situação de vulnerabilidade dos direitos específicos, desta forma a investigação qualitativa procura o desenvolvimento de narrativas onde se possam evidenciar a profundidade dos </w:t>
      </w:r>
      <w:r w:rsidR="001E2D4E" w:rsidRPr="004557A4">
        <w:rPr>
          <w:rFonts w:ascii="Arial" w:hAnsi="Arial" w:cs="Arial"/>
          <w:color w:val="221E1F"/>
        </w:rPr>
        <w:t>aspetos</w:t>
      </w:r>
      <w:r w:rsidRPr="004557A4">
        <w:rPr>
          <w:rFonts w:ascii="Arial" w:hAnsi="Arial" w:cs="Arial"/>
          <w:color w:val="221E1F"/>
        </w:rPr>
        <w:t xml:space="preserve"> subjetivos que fazem parte do exercício ou violação dos direitos das crianças e adolescentes.</w:t>
      </w:r>
    </w:p>
    <w:p w14:paraId="2C77671B" w14:textId="2234EDDA" w:rsidR="00E34562" w:rsidRPr="004557A4" w:rsidRDefault="006163DA" w:rsidP="00E34562">
      <w:pPr>
        <w:autoSpaceDE w:val="0"/>
        <w:autoSpaceDN w:val="0"/>
        <w:adjustRightInd w:val="0"/>
        <w:spacing w:before="140" w:after="0" w:line="241" w:lineRule="atLeast"/>
        <w:rPr>
          <w:rFonts w:ascii="Arial" w:hAnsi="Arial" w:cs="Arial"/>
          <w:b/>
          <w:color w:val="221E1F"/>
        </w:rPr>
      </w:pPr>
      <w:r w:rsidRPr="004557A4">
        <w:rPr>
          <w:rFonts w:ascii="Arial" w:hAnsi="Arial" w:cs="Arial"/>
          <w:b/>
          <w:color w:val="221E1F"/>
        </w:rPr>
        <w:t>Entre os métodos de recolha</w:t>
      </w:r>
      <w:r w:rsidR="00E34562" w:rsidRPr="004557A4">
        <w:rPr>
          <w:rFonts w:ascii="Arial" w:hAnsi="Arial" w:cs="Arial"/>
          <w:b/>
          <w:color w:val="221E1F"/>
        </w:rPr>
        <w:t xml:space="preserve"> de inf</w:t>
      </w:r>
      <w:r w:rsidRPr="004557A4">
        <w:rPr>
          <w:rFonts w:ascii="Arial" w:hAnsi="Arial" w:cs="Arial"/>
          <w:b/>
          <w:color w:val="221E1F"/>
        </w:rPr>
        <w:t>ormação que se enco</w:t>
      </w:r>
      <w:r w:rsidR="00E34562" w:rsidRPr="004557A4">
        <w:rPr>
          <w:rFonts w:ascii="Arial" w:hAnsi="Arial" w:cs="Arial"/>
          <w:b/>
          <w:color w:val="221E1F"/>
        </w:rPr>
        <w:t>ntra</w:t>
      </w:r>
      <w:r w:rsidRPr="004557A4">
        <w:rPr>
          <w:rFonts w:ascii="Arial" w:hAnsi="Arial" w:cs="Arial"/>
          <w:b/>
          <w:color w:val="221E1F"/>
        </w:rPr>
        <w:t>m neste tipo de investigação, encontram-se</w:t>
      </w:r>
      <w:r w:rsidR="00E34562" w:rsidRPr="004557A4">
        <w:rPr>
          <w:rFonts w:ascii="Arial" w:hAnsi="Arial" w:cs="Arial"/>
          <w:b/>
          <w:color w:val="221E1F"/>
        </w:rPr>
        <w:t xml:space="preserve">: </w:t>
      </w:r>
    </w:p>
    <w:p w14:paraId="7BBB3C6A" w14:textId="271B12E8" w:rsidR="00E34562" w:rsidRPr="004557A4" w:rsidRDefault="006163DA" w:rsidP="006163DA">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Observação. Consiste em examinar visualmente e</w:t>
      </w:r>
      <w:r w:rsidR="00E34562" w:rsidRPr="004557A4">
        <w:rPr>
          <w:rFonts w:ascii="Arial" w:hAnsi="Arial" w:cs="Arial"/>
          <w:color w:val="221E1F"/>
        </w:rPr>
        <w:t xml:space="preserve"> de mane</w:t>
      </w:r>
      <w:r w:rsidRPr="004557A4">
        <w:rPr>
          <w:rFonts w:ascii="Arial" w:hAnsi="Arial" w:cs="Arial"/>
          <w:color w:val="221E1F"/>
        </w:rPr>
        <w:t>ira muito atenta o que ocorre numa situação real, registando os acontecimentos pertinentes num guia previamente desenhado</w:t>
      </w:r>
      <w:r w:rsidR="00E34562" w:rsidRPr="004557A4">
        <w:rPr>
          <w:rFonts w:ascii="Arial" w:hAnsi="Arial" w:cs="Arial"/>
          <w:color w:val="221E1F"/>
        </w:rPr>
        <w:t xml:space="preserve"> de ac</w:t>
      </w:r>
      <w:r w:rsidRPr="004557A4">
        <w:rPr>
          <w:rFonts w:ascii="Arial" w:hAnsi="Arial" w:cs="Arial"/>
          <w:color w:val="221E1F"/>
        </w:rPr>
        <w:t>ordo com o problema que se estuda. A observação é o registo sistemático de comportam</w:t>
      </w:r>
      <w:r w:rsidR="00E34562" w:rsidRPr="004557A4">
        <w:rPr>
          <w:rFonts w:ascii="Arial" w:hAnsi="Arial" w:cs="Arial"/>
          <w:color w:val="221E1F"/>
        </w:rPr>
        <w:t>entos, lugares o</w:t>
      </w:r>
      <w:r w:rsidRPr="004557A4">
        <w:rPr>
          <w:rFonts w:ascii="Arial" w:hAnsi="Arial" w:cs="Arial"/>
          <w:color w:val="221E1F"/>
        </w:rPr>
        <w:t>u eventos que se manifestam em</w:t>
      </w:r>
      <w:r w:rsidR="00E34562" w:rsidRPr="004557A4">
        <w:rPr>
          <w:rFonts w:ascii="Arial" w:hAnsi="Arial" w:cs="Arial"/>
          <w:color w:val="221E1F"/>
        </w:rPr>
        <w:t xml:space="preserve"> </w:t>
      </w:r>
      <w:r w:rsidRPr="004557A4">
        <w:rPr>
          <w:rFonts w:ascii="Arial" w:hAnsi="Arial" w:cs="Arial"/>
          <w:color w:val="221E1F"/>
        </w:rPr>
        <w:t>diversas circunstâncias, e que são registadas num mesmo momento em</w:t>
      </w:r>
      <w:r w:rsidR="00E34562" w:rsidRPr="004557A4">
        <w:rPr>
          <w:rFonts w:ascii="Arial" w:hAnsi="Arial" w:cs="Arial"/>
          <w:color w:val="221E1F"/>
        </w:rPr>
        <w:t xml:space="preserve"> que se </w:t>
      </w:r>
      <w:r w:rsidRPr="004557A4">
        <w:rPr>
          <w:rFonts w:ascii="Arial" w:hAnsi="Arial" w:cs="Arial"/>
          <w:color w:val="221E1F"/>
        </w:rPr>
        <w:t>apresentam</w:t>
      </w:r>
      <w:r w:rsidR="00E34562" w:rsidRPr="004557A4">
        <w:rPr>
          <w:rFonts w:ascii="Arial" w:hAnsi="Arial" w:cs="Arial"/>
          <w:color w:val="221E1F"/>
        </w:rPr>
        <w:t>.</w:t>
      </w:r>
      <w:r w:rsidR="00E34562" w:rsidRPr="004557A4">
        <w:rPr>
          <w:rStyle w:val="Refdenotaderodap"/>
          <w:rFonts w:ascii="Arial" w:hAnsi="Arial" w:cs="Arial"/>
          <w:color w:val="221E1F"/>
        </w:rPr>
        <w:footnoteReference w:id="22"/>
      </w:r>
      <w:r w:rsidRPr="004557A4">
        <w:rPr>
          <w:rFonts w:ascii="Arial" w:hAnsi="Arial" w:cs="Arial"/>
          <w:color w:val="221E1F"/>
        </w:rPr>
        <w:t xml:space="preserve"> U</w:t>
      </w:r>
      <w:r w:rsidR="00E34562" w:rsidRPr="004557A4">
        <w:rPr>
          <w:rFonts w:ascii="Arial" w:hAnsi="Arial" w:cs="Arial"/>
          <w:color w:val="221E1F"/>
        </w:rPr>
        <w:t>tiliza</w:t>
      </w:r>
      <w:r w:rsidRPr="004557A4">
        <w:rPr>
          <w:rFonts w:ascii="Arial" w:hAnsi="Arial" w:cs="Arial"/>
          <w:color w:val="221E1F"/>
        </w:rPr>
        <w:t>-se também como um</w:t>
      </w:r>
      <w:r w:rsidR="00E34562" w:rsidRPr="004557A4">
        <w:rPr>
          <w:rFonts w:ascii="Arial" w:hAnsi="Arial" w:cs="Arial"/>
          <w:color w:val="221E1F"/>
        </w:rPr>
        <w:t xml:space="preserve"> método especial </w:t>
      </w:r>
      <w:r w:rsidRPr="004557A4">
        <w:rPr>
          <w:rFonts w:ascii="Arial" w:hAnsi="Arial" w:cs="Arial"/>
          <w:color w:val="221E1F"/>
        </w:rPr>
        <w:t>na investigação de</w:t>
      </w:r>
      <w:r w:rsidR="00171578">
        <w:rPr>
          <w:rFonts w:ascii="Arial" w:hAnsi="Arial" w:cs="Arial"/>
          <w:color w:val="221E1F"/>
        </w:rPr>
        <w:t xml:space="preserve"> pessoas</w:t>
      </w:r>
      <w:r w:rsidR="00E34562" w:rsidRPr="004557A4">
        <w:rPr>
          <w:rFonts w:ascii="Arial" w:hAnsi="Arial" w:cs="Arial"/>
          <w:color w:val="221E1F"/>
        </w:rPr>
        <w:t xml:space="preserve"> o</w:t>
      </w:r>
      <w:r w:rsidRPr="004557A4">
        <w:rPr>
          <w:rFonts w:ascii="Arial" w:hAnsi="Arial" w:cs="Arial"/>
          <w:color w:val="221E1F"/>
        </w:rPr>
        <w:t>u grupos que tenham dificuldades de expressão</w:t>
      </w:r>
      <w:r w:rsidR="00E34562" w:rsidRPr="004557A4">
        <w:rPr>
          <w:rFonts w:ascii="Arial" w:hAnsi="Arial" w:cs="Arial"/>
          <w:color w:val="221E1F"/>
        </w:rPr>
        <w:t xml:space="preserve">. </w:t>
      </w:r>
    </w:p>
    <w:p w14:paraId="5909A4E5" w14:textId="77777777" w:rsidR="00E34562" w:rsidRPr="004557A4" w:rsidRDefault="00E34562" w:rsidP="00E34562">
      <w:pPr>
        <w:pStyle w:val="PargrafodaLista"/>
        <w:autoSpaceDE w:val="0"/>
        <w:autoSpaceDN w:val="0"/>
        <w:adjustRightInd w:val="0"/>
        <w:spacing w:before="140" w:after="0" w:line="211" w:lineRule="atLeast"/>
        <w:ind w:left="640"/>
        <w:rPr>
          <w:rFonts w:ascii="Arial" w:hAnsi="Arial" w:cs="Arial"/>
          <w:color w:val="221E1F"/>
        </w:rPr>
      </w:pPr>
    </w:p>
    <w:p w14:paraId="6207BEBB" w14:textId="33A3B1F7" w:rsidR="00E34562" w:rsidRPr="004557A4" w:rsidRDefault="00E34562" w:rsidP="00E34562">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Entrevista. </w:t>
      </w:r>
      <w:r w:rsidR="00726B25" w:rsidRPr="004557A4">
        <w:rPr>
          <w:rFonts w:ascii="Arial" w:hAnsi="Arial" w:cs="Arial"/>
          <w:color w:val="221E1F"/>
        </w:rPr>
        <w:t xml:space="preserve">Define-se como a comunicação interpessoal “cara a cara” na qual quem entrevista faz uma série de preguntas com </w:t>
      </w:r>
      <w:r w:rsidRPr="004557A4">
        <w:rPr>
          <w:rFonts w:ascii="Arial" w:hAnsi="Arial" w:cs="Arial"/>
          <w:color w:val="221E1F"/>
        </w:rPr>
        <w:t>a finalidad</w:t>
      </w:r>
      <w:r w:rsidR="00726B25" w:rsidRPr="004557A4">
        <w:rPr>
          <w:rFonts w:ascii="Arial" w:hAnsi="Arial" w:cs="Arial"/>
          <w:color w:val="221E1F"/>
        </w:rPr>
        <w:t>e</w:t>
      </w:r>
      <w:r w:rsidRPr="004557A4">
        <w:rPr>
          <w:rFonts w:ascii="Arial" w:hAnsi="Arial" w:cs="Arial"/>
          <w:color w:val="221E1F"/>
        </w:rPr>
        <w:t xml:space="preserve"> de captar </w:t>
      </w:r>
      <w:r w:rsidR="00726B25" w:rsidRPr="004557A4">
        <w:rPr>
          <w:rFonts w:ascii="Arial" w:hAnsi="Arial" w:cs="Arial"/>
          <w:color w:val="221E1F"/>
        </w:rPr>
        <w:t xml:space="preserve">os </w:t>
      </w:r>
      <w:r w:rsidRPr="004557A4">
        <w:rPr>
          <w:rFonts w:ascii="Arial" w:hAnsi="Arial" w:cs="Arial"/>
          <w:color w:val="221E1F"/>
        </w:rPr>
        <w:t>s</w:t>
      </w:r>
      <w:r w:rsidR="00726B25" w:rsidRPr="004557A4">
        <w:rPr>
          <w:rFonts w:ascii="Arial" w:hAnsi="Arial" w:cs="Arial"/>
          <w:color w:val="221E1F"/>
        </w:rPr>
        <w:t>e</w:t>
      </w:r>
      <w:r w:rsidRPr="004557A4">
        <w:rPr>
          <w:rFonts w:ascii="Arial" w:hAnsi="Arial" w:cs="Arial"/>
          <w:color w:val="221E1F"/>
        </w:rPr>
        <w:t>us con</w:t>
      </w:r>
      <w:r w:rsidR="00726B25" w:rsidRPr="004557A4">
        <w:rPr>
          <w:rFonts w:ascii="Arial" w:hAnsi="Arial" w:cs="Arial"/>
          <w:color w:val="221E1F"/>
        </w:rPr>
        <w:t>hecimentos e opções acerca do</w:t>
      </w:r>
      <w:r w:rsidRPr="004557A4">
        <w:rPr>
          <w:rFonts w:ascii="Arial" w:hAnsi="Arial" w:cs="Arial"/>
          <w:color w:val="221E1F"/>
        </w:rPr>
        <w:t xml:space="preserve"> tema o</w:t>
      </w:r>
      <w:r w:rsidR="00726B25" w:rsidRPr="004557A4">
        <w:rPr>
          <w:rFonts w:ascii="Arial" w:hAnsi="Arial" w:cs="Arial"/>
          <w:color w:val="221E1F"/>
        </w:rPr>
        <w:t>u do</w:t>
      </w:r>
      <w:r w:rsidRPr="004557A4">
        <w:rPr>
          <w:rFonts w:ascii="Arial" w:hAnsi="Arial" w:cs="Arial"/>
          <w:color w:val="221E1F"/>
        </w:rPr>
        <w:t xml:space="preserve"> </w:t>
      </w:r>
      <w:r w:rsidR="00726B25" w:rsidRPr="004557A4">
        <w:rPr>
          <w:rFonts w:ascii="Arial" w:hAnsi="Arial" w:cs="Arial"/>
          <w:color w:val="221E1F"/>
        </w:rPr>
        <w:t>problema específico para obter respostas orais às questões levantadas. É uma conversa que tem como objetivo recolher informação relativa aos objetivos da investigação, ainda que também se possa utilizar para completar dados obtidos por outros meios ou para verificar informação entretanto recolhida</w:t>
      </w:r>
      <w:r w:rsidRPr="004557A4">
        <w:rPr>
          <w:rFonts w:ascii="Arial" w:hAnsi="Arial" w:cs="Arial"/>
          <w:color w:val="221E1F"/>
        </w:rPr>
        <w:t>.</w:t>
      </w:r>
      <w:r w:rsidRPr="004557A4">
        <w:rPr>
          <w:rStyle w:val="Refdenotaderodap"/>
          <w:rFonts w:ascii="Arial" w:hAnsi="Arial" w:cs="Arial"/>
          <w:color w:val="221E1F"/>
        </w:rPr>
        <w:footnoteReference w:id="23"/>
      </w:r>
    </w:p>
    <w:p w14:paraId="5E2CE818" w14:textId="77777777" w:rsidR="00E34562" w:rsidRPr="004557A4" w:rsidRDefault="00E34562" w:rsidP="00E34562">
      <w:pPr>
        <w:pStyle w:val="PargrafodaLista"/>
        <w:autoSpaceDE w:val="0"/>
        <w:autoSpaceDN w:val="0"/>
        <w:adjustRightInd w:val="0"/>
        <w:spacing w:before="140" w:after="0" w:line="211" w:lineRule="atLeast"/>
        <w:ind w:left="640"/>
        <w:rPr>
          <w:rFonts w:ascii="Arial" w:hAnsi="Arial" w:cs="Arial"/>
          <w:color w:val="221E1F"/>
        </w:rPr>
      </w:pPr>
    </w:p>
    <w:p w14:paraId="7BD0CA97" w14:textId="2CC8D076" w:rsidR="00E34562" w:rsidRPr="004557A4" w:rsidRDefault="00C20191" w:rsidP="00E34562">
      <w:pPr>
        <w:pStyle w:val="PargrafodaLista"/>
        <w:autoSpaceDE w:val="0"/>
        <w:autoSpaceDN w:val="0"/>
        <w:adjustRightInd w:val="0"/>
        <w:spacing w:before="140" w:after="0" w:line="211" w:lineRule="atLeast"/>
        <w:ind w:left="640"/>
        <w:rPr>
          <w:rFonts w:ascii="Arial" w:hAnsi="Arial" w:cs="Arial"/>
          <w:color w:val="221E1F"/>
        </w:rPr>
      </w:pPr>
      <w:r w:rsidRPr="004557A4">
        <w:rPr>
          <w:rFonts w:ascii="Arial" w:hAnsi="Arial" w:cs="Arial"/>
          <w:color w:val="221E1F"/>
        </w:rPr>
        <w:t xml:space="preserve">Na investigação podem-se utilizar </w:t>
      </w:r>
      <w:r w:rsidR="00E34562" w:rsidRPr="004557A4">
        <w:rPr>
          <w:rFonts w:ascii="Arial" w:hAnsi="Arial" w:cs="Arial"/>
          <w:color w:val="221E1F"/>
        </w:rPr>
        <w:t>diver</w:t>
      </w:r>
      <w:r w:rsidRPr="004557A4">
        <w:rPr>
          <w:rFonts w:ascii="Arial" w:hAnsi="Arial" w:cs="Arial"/>
          <w:color w:val="221E1F"/>
        </w:rPr>
        <w:t>sos tipos de entrevistas: estruturada, semiestru</w:t>
      </w:r>
      <w:r w:rsidR="00E34562" w:rsidRPr="004557A4">
        <w:rPr>
          <w:rFonts w:ascii="Arial" w:hAnsi="Arial" w:cs="Arial"/>
          <w:color w:val="221E1F"/>
        </w:rPr>
        <w:t>turada, n</w:t>
      </w:r>
      <w:r w:rsidRPr="004557A4">
        <w:rPr>
          <w:rFonts w:ascii="Arial" w:hAnsi="Arial" w:cs="Arial"/>
          <w:color w:val="221E1F"/>
        </w:rPr>
        <w:t>ão estru</w:t>
      </w:r>
      <w:r w:rsidR="00E34562" w:rsidRPr="004557A4">
        <w:rPr>
          <w:rFonts w:ascii="Arial" w:hAnsi="Arial" w:cs="Arial"/>
          <w:color w:val="221E1F"/>
        </w:rPr>
        <w:t>turada o</w:t>
      </w:r>
      <w:r w:rsidRPr="004557A4">
        <w:rPr>
          <w:rFonts w:ascii="Arial" w:hAnsi="Arial" w:cs="Arial"/>
          <w:color w:val="221E1F"/>
        </w:rPr>
        <w:t>u aprofundada</w:t>
      </w:r>
      <w:r w:rsidR="00E34562" w:rsidRPr="004557A4">
        <w:rPr>
          <w:rFonts w:ascii="Arial" w:hAnsi="Arial" w:cs="Arial"/>
          <w:color w:val="221E1F"/>
        </w:rPr>
        <w:t>, o</w:t>
      </w:r>
      <w:r w:rsidRPr="004557A4">
        <w:rPr>
          <w:rFonts w:ascii="Arial" w:hAnsi="Arial" w:cs="Arial"/>
          <w:color w:val="221E1F"/>
        </w:rPr>
        <w:t>u em grupo</w:t>
      </w:r>
      <w:r w:rsidR="00E34562" w:rsidRPr="004557A4">
        <w:rPr>
          <w:rFonts w:ascii="Arial" w:hAnsi="Arial" w:cs="Arial"/>
          <w:color w:val="221E1F"/>
        </w:rPr>
        <w:t xml:space="preserve"> (grupo focal).</w:t>
      </w:r>
    </w:p>
    <w:p w14:paraId="13F8F5F3" w14:textId="77777777" w:rsidR="00E34562" w:rsidRPr="004557A4" w:rsidRDefault="00E34562" w:rsidP="00E34562">
      <w:pPr>
        <w:pStyle w:val="PargrafodaLista"/>
        <w:autoSpaceDE w:val="0"/>
        <w:autoSpaceDN w:val="0"/>
        <w:adjustRightInd w:val="0"/>
        <w:spacing w:before="140" w:after="0" w:line="211" w:lineRule="atLeast"/>
        <w:ind w:left="640"/>
        <w:rPr>
          <w:rFonts w:ascii="Arial" w:hAnsi="Arial" w:cs="Arial"/>
          <w:color w:val="221E1F"/>
        </w:rPr>
      </w:pPr>
    </w:p>
    <w:p w14:paraId="51001EC1" w14:textId="1A29F744" w:rsidR="00E34562" w:rsidRPr="004557A4" w:rsidRDefault="00E34562" w:rsidP="00E34562">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Entrevista </w:t>
      </w:r>
      <w:r w:rsidR="00B13ABB" w:rsidRPr="004557A4">
        <w:rPr>
          <w:rFonts w:ascii="Arial" w:hAnsi="Arial" w:cs="Arial"/>
          <w:color w:val="221E1F"/>
        </w:rPr>
        <w:t xml:space="preserve">estruturada. As preguntas fixam-se de antemão, com uma determinada ordem e contêm um conjunto de opções para que a pessoa escolha. Aplica-se de forma rígida a todos </w:t>
      </w:r>
      <w:r w:rsidRPr="004557A4">
        <w:rPr>
          <w:rFonts w:ascii="Arial" w:hAnsi="Arial" w:cs="Arial"/>
          <w:color w:val="221E1F"/>
        </w:rPr>
        <w:t>os suje</w:t>
      </w:r>
      <w:r w:rsidR="00B13ABB" w:rsidRPr="004557A4">
        <w:rPr>
          <w:rFonts w:ascii="Arial" w:hAnsi="Arial" w:cs="Arial"/>
          <w:color w:val="221E1F"/>
        </w:rPr>
        <w:t xml:space="preserve">itos do estudo. Tem a vantagem de </w:t>
      </w:r>
      <w:r w:rsidRPr="004557A4">
        <w:rPr>
          <w:rFonts w:ascii="Arial" w:hAnsi="Arial" w:cs="Arial"/>
          <w:color w:val="221E1F"/>
        </w:rPr>
        <w:t>a si</w:t>
      </w:r>
      <w:r w:rsidR="00B13ABB" w:rsidRPr="004557A4">
        <w:rPr>
          <w:rFonts w:ascii="Arial" w:hAnsi="Arial" w:cs="Arial"/>
          <w:color w:val="221E1F"/>
        </w:rPr>
        <w:t xml:space="preserve">stematização, a qual facilita </w:t>
      </w:r>
      <w:r w:rsidRPr="004557A4">
        <w:rPr>
          <w:rFonts w:ascii="Arial" w:hAnsi="Arial" w:cs="Arial"/>
          <w:color w:val="221E1F"/>
        </w:rPr>
        <w:t>a cla</w:t>
      </w:r>
      <w:r w:rsidR="00B13ABB" w:rsidRPr="004557A4">
        <w:rPr>
          <w:rFonts w:ascii="Arial" w:hAnsi="Arial" w:cs="Arial"/>
          <w:color w:val="221E1F"/>
        </w:rPr>
        <w:t>ssificação e análise</w:t>
      </w:r>
      <w:r w:rsidRPr="004557A4">
        <w:rPr>
          <w:rFonts w:ascii="Arial" w:hAnsi="Arial" w:cs="Arial"/>
          <w:color w:val="221E1F"/>
        </w:rPr>
        <w:t>.</w:t>
      </w:r>
      <w:r w:rsidRPr="004557A4">
        <w:rPr>
          <w:rStyle w:val="Refdenotaderodap"/>
          <w:rFonts w:ascii="Arial" w:hAnsi="Arial" w:cs="Arial"/>
          <w:color w:val="221E1F"/>
        </w:rPr>
        <w:footnoteReference w:id="24"/>
      </w:r>
      <w:r w:rsidR="00B13ABB" w:rsidRPr="004557A4">
        <w:rPr>
          <w:rFonts w:ascii="Arial" w:hAnsi="Arial" w:cs="Arial"/>
          <w:color w:val="221E1F"/>
        </w:rPr>
        <w:t xml:space="preserve"> Mesmo assim</w:t>
      </w:r>
      <w:r w:rsidRPr="004557A4">
        <w:rPr>
          <w:rFonts w:ascii="Arial" w:hAnsi="Arial" w:cs="Arial"/>
          <w:color w:val="221E1F"/>
        </w:rPr>
        <w:t xml:space="preserve">, </w:t>
      </w:r>
      <w:r w:rsidR="00B13ABB" w:rsidRPr="004557A4">
        <w:rPr>
          <w:rFonts w:ascii="Arial" w:hAnsi="Arial" w:cs="Arial"/>
          <w:color w:val="221E1F"/>
        </w:rPr>
        <w:t>apresenta uma elevada</w:t>
      </w:r>
      <w:r w:rsidRPr="004557A4">
        <w:rPr>
          <w:rFonts w:ascii="Arial" w:hAnsi="Arial" w:cs="Arial"/>
          <w:color w:val="221E1F"/>
        </w:rPr>
        <w:t xml:space="preserve"> objetividad</w:t>
      </w:r>
      <w:r w:rsidR="00B13ABB" w:rsidRPr="004557A4">
        <w:rPr>
          <w:rFonts w:ascii="Arial" w:hAnsi="Arial" w:cs="Arial"/>
          <w:color w:val="221E1F"/>
        </w:rPr>
        <w:t>e e credibilidade</w:t>
      </w:r>
      <w:r w:rsidRPr="004557A4">
        <w:rPr>
          <w:rFonts w:ascii="Arial" w:hAnsi="Arial" w:cs="Arial"/>
          <w:color w:val="221E1F"/>
        </w:rPr>
        <w:t>.</w:t>
      </w:r>
    </w:p>
    <w:p w14:paraId="0CA8A3CA" w14:textId="77777777" w:rsidR="00E34562" w:rsidRPr="004557A4" w:rsidRDefault="00E34562" w:rsidP="00E34562">
      <w:pPr>
        <w:pStyle w:val="PargrafodaLista"/>
        <w:autoSpaceDE w:val="0"/>
        <w:autoSpaceDN w:val="0"/>
        <w:adjustRightInd w:val="0"/>
        <w:spacing w:before="140" w:after="0" w:line="211" w:lineRule="atLeast"/>
        <w:ind w:left="640"/>
        <w:rPr>
          <w:rFonts w:ascii="Arial" w:hAnsi="Arial" w:cs="Arial"/>
          <w:color w:val="221E1F"/>
        </w:rPr>
      </w:pPr>
    </w:p>
    <w:p w14:paraId="3CA02F69" w14:textId="421184AA" w:rsidR="00E34562" w:rsidRPr="004557A4" w:rsidRDefault="00E34562" w:rsidP="00E34562">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Entrevista </w:t>
      </w:r>
      <w:r w:rsidR="00B13ABB" w:rsidRPr="004557A4">
        <w:rPr>
          <w:rFonts w:ascii="Arial" w:hAnsi="Arial" w:cs="Arial"/>
          <w:color w:val="221E1F"/>
        </w:rPr>
        <w:t xml:space="preserve">semiestruturada. Apresenta um grau mais elevado de </w:t>
      </w:r>
      <w:r w:rsidRPr="004557A4">
        <w:rPr>
          <w:rFonts w:ascii="Arial" w:hAnsi="Arial" w:cs="Arial"/>
          <w:color w:val="221E1F"/>
        </w:rPr>
        <w:t>flexibilidad</w:t>
      </w:r>
      <w:r w:rsidR="00B13ABB" w:rsidRPr="004557A4">
        <w:rPr>
          <w:rFonts w:ascii="Arial" w:hAnsi="Arial" w:cs="Arial"/>
          <w:color w:val="221E1F"/>
        </w:rPr>
        <w:t xml:space="preserve">e que a estruturada devido a que se parte </w:t>
      </w:r>
      <w:r w:rsidRPr="004557A4">
        <w:rPr>
          <w:rFonts w:ascii="Arial" w:hAnsi="Arial" w:cs="Arial"/>
          <w:color w:val="221E1F"/>
        </w:rPr>
        <w:t>de preguntas planeadas</w:t>
      </w:r>
      <w:r w:rsidR="00B13ABB" w:rsidRPr="004557A4">
        <w:rPr>
          <w:rFonts w:ascii="Arial" w:hAnsi="Arial" w:cs="Arial"/>
          <w:color w:val="221E1F"/>
        </w:rPr>
        <w:t xml:space="preserve">, podendo contudo </w:t>
      </w:r>
      <w:r w:rsidRPr="004557A4">
        <w:rPr>
          <w:rFonts w:ascii="Arial" w:hAnsi="Arial" w:cs="Arial"/>
          <w:color w:val="221E1F"/>
        </w:rPr>
        <w:t>ajustar</w:t>
      </w:r>
      <w:r w:rsidR="00B13ABB" w:rsidRPr="004557A4">
        <w:rPr>
          <w:rFonts w:ascii="Arial" w:hAnsi="Arial" w:cs="Arial"/>
          <w:color w:val="221E1F"/>
        </w:rPr>
        <w:t>-se às pessoas</w:t>
      </w:r>
      <w:r w:rsidRPr="004557A4">
        <w:rPr>
          <w:rFonts w:ascii="Arial" w:hAnsi="Arial" w:cs="Arial"/>
          <w:color w:val="221E1F"/>
        </w:rPr>
        <w:t xml:space="preserve"> entrevistadas.</w:t>
      </w:r>
      <w:r w:rsidR="00B13ABB" w:rsidRPr="004557A4">
        <w:rPr>
          <w:rFonts w:ascii="Arial" w:hAnsi="Arial" w:cs="Arial"/>
          <w:color w:val="221E1F"/>
        </w:rPr>
        <w:t xml:space="preserve"> A s</w:t>
      </w:r>
      <w:r w:rsidRPr="004557A4">
        <w:rPr>
          <w:rFonts w:ascii="Arial" w:hAnsi="Arial" w:cs="Arial"/>
          <w:color w:val="221E1F"/>
        </w:rPr>
        <w:t>u</w:t>
      </w:r>
      <w:r w:rsidR="00B13ABB" w:rsidRPr="004557A4">
        <w:rPr>
          <w:rFonts w:ascii="Arial" w:hAnsi="Arial" w:cs="Arial"/>
          <w:color w:val="221E1F"/>
        </w:rPr>
        <w:t>a vantagem é</w:t>
      </w:r>
      <w:r w:rsidRPr="004557A4">
        <w:rPr>
          <w:rFonts w:ascii="Arial" w:hAnsi="Arial" w:cs="Arial"/>
          <w:color w:val="221E1F"/>
        </w:rPr>
        <w:t xml:space="preserve"> que of</w:t>
      </w:r>
      <w:r w:rsidR="00B13ABB" w:rsidRPr="004557A4">
        <w:rPr>
          <w:rFonts w:ascii="Arial" w:hAnsi="Arial" w:cs="Arial"/>
          <w:color w:val="221E1F"/>
        </w:rPr>
        <w:t>e</w:t>
      </w:r>
      <w:r w:rsidRPr="004557A4">
        <w:rPr>
          <w:rFonts w:ascii="Arial" w:hAnsi="Arial" w:cs="Arial"/>
          <w:color w:val="221E1F"/>
        </w:rPr>
        <w:t>rece enormes po</w:t>
      </w:r>
      <w:r w:rsidR="00B13ABB" w:rsidRPr="004557A4">
        <w:rPr>
          <w:rFonts w:ascii="Arial" w:hAnsi="Arial" w:cs="Arial"/>
          <w:color w:val="221E1F"/>
        </w:rPr>
        <w:t>ssibilidades para motivar o interlocutor/a, clarificar termos, identificar ambiguidades e reduz</w:t>
      </w:r>
      <w:r w:rsidRPr="004557A4">
        <w:rPr>
          <w:rFonts w:ascii="Arial" w:hAnsi="Arial" w:cs="Arial"/>
          <w:color w:val="221E1F"/>
        </w:rPr>
        <w:t>ir formalismos.</w:t>
      </w:r>
      <w:r w:rsidRPr="004557A4">
        <w:rPr>
          <w:rStyle w:val="Refdenotaderodap"/>
          <w:rFonts w:ascii="Arial" w:hAnsi="Arial" w:cs="Arial"/>
          <w:color w:val="221E1F"/>
        </w:rPr>
        <w:footnoteReference w:id="25"/>
      </w:r>
    </w:p>
    <w:p w14:paraId="68479D5E" w14:textId="77777777" w:rsidR="00E34562" w:rsidRPr="004557A4" w:rsidRDefault="00E34562" w:rsidP="00E34562">
      <w:pPr>
        <w:pStyle w:val="PargrafodaLista"/>
        <w:rPr>
          <w:rFonts w:ascii="Arial" w:hAnsi="Arial" w:cs="Arial"/>
          <w:color w:val="221E1F"/>
        </w:rPr>
      </w:pPr>
    </w:p>
    <w:p w14:paraId="1E6D1144" w14:textId="73605B11" w:rsidR="00E34562" w:rsidRPr="004557A4" w:rsidRDefault="00B13ABB" w:rsidP="00E34562">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Entrevista em</w:t>
      </w:r>
      <w:r w:rsidR="00E34562" w:rsidRPr="004557A4">
        <w:rPr>
          <w:rFonts w:ascii="Arial" w:hAnsi="Arial" w:cs="Arial"/>
          <w:color w:val="221E1F"/>
        </w:rPr>
        <w:t xml:space="preserve"> profundidad</w:t>
      </w:r>
      <w:r w:rsidRPr="004557A4">
        <w:rPr>
          <w:rFonts w:ascii="Arial" w:hAnsi="Arial" w:cs="Arial"/>
          <w:color w:val="221E1F"/>
        </w:rPr>
        <w:t>e</w:t>
      </w:r>
      <w:r w:rsidR="00E34562" w:rsidRPr="004557A4">
        <w:rPr>
          <w:rFonts w:ascii="Arial" w:hAnsi="Arial" w:cs="Arial"/>
          <w:color w:val="221E1F"/>
        </w:rPr>
        <w:t xml:space="preserve">. </w:t>
      </w:r>
      <w:r w:rsidRPr="004557A4">
        <w:rPr>
          <w:rFonts w:ascii="Arial" w:hAnsi="Arial" w:cs="Arial"/>
          <w:color w:val="221E1F"/>
        </w:rPr>
        <w:t>Na entrevista em profundidade, o</w:t>
      </w:r>
      <w:r w:rsidR="00E34562" w:rsidRPr="004557A4">
        <w:rPr>
          <w:rFonts w:ascii="Arial" w:hAnsi="Arial" w:cs="Arial"/>
          <w:color w:val="221E1F"/>
        </w:rPr>
        <w:t xml:space="preserve"> entrevistador (a) dese</w:t>
      </w:r>
      <w:r w:rsidRPr="004557A4">
        <w:rPr>
          <w:rFonts w:ascii="Arial" w:hAnsi="Arial" w:cs="Arial"/>
          <w:color w:val="221E1F"/>
        </w:rPr>
        <w:t>ja obter informação</w:t>
      </w:r>
      <w:r w:rsidR="00E34562" w:rsidRPr="004557A4">
        <w:rPr>
          <w:rFonts w:ascii="Arial" w:hAnsi="Arial" w:cs="Arial"/>
          <w:color w:val="221E1F"/>
        </w:rPr>
        <w:t xml:space="preserve"> sobre det</w:t>
      </w:r>
      <w:r w:rsidRPr="004557A4">
        <w:rPr>
          <w:rFonts w:ascii="Arial" w:hAnsi="Arial" w:cs="Arial"/>
          <w:color w:val="221E1F"/>
        </w:rPr>
        <w:t>erminado problema, a partir do qua</w:t>
      </w:r>
      <w:r w:rsidR="00E34562" w:rsidRPr="004557A4">
        <w:rPr>
          <w:rFonts w:ascii="Arial" w:hAnsi="Arial" w:cs="Arial"/>
          <w:color w:val="221E1F"/>
        </w:rPr>
        <w:t>l estab</w:t>
      </w:r>
      <w:r w:rsidRPr="004557A4">
        <w:rPr>
          <w:rFonts w:ascii="Arial" w:hAnsi="Arial" w:cs="Arial"/>
          <w:color w:val="221E1F"/>
        </w:rPr>
        <w:t xml:space="preserve">elece uma lista de temas em que se focaliza </w:t>
      </w:r>
      <w:r w:rsidR="00E34562" w:rsidRPr="004557A4">
        <w:rPr>
          <w:rFonts w:ascii="Arial" w:hAnsi="Arial" w:cs="Arial"/>
          <w:color w:val="221E1F"/>
        </w:rPr>
        <w:t xml:space="preserve">a entrevista, </w:t>
      </w:r>
      <w:r w:rsidRPr="004557A4">
        <w:rPr>
          <w:rFonts w:ascii="Arial" w:hAnsi="Arial" w:cs="Arial"/>
          <w:color w:val="221E1F"/>
        </w:rPr>
        <w:t>ficando esta ao seu critério. O que o</w:t>
      </w:r>
      <w:r w:rsidR="00E34562" w:rsidRPr="004557A4">
        <w:rPr>
          <w:rFonts w:ascii="Arial" w:hAnsi="Arial" w:cs="Arial"/>
          <w:color w:val="221E1F"/>
        </w:rPr>
        <w:t xml:space="preserve"> entrevistador </w:t>
      </w:r>
      <w:r w:rsidRPr="004557A4">
        <w:rPr>
          <w:rFonts w:ascii="Arial" w:hAnsi="Arial" w:cs="Arial"/>
          <w:color w:val="221E1F"/>
        </w:rPr>
        <w:t xml:space="preserve">procura com a </w:t>
      </w:r>
      <w:r w:rsidR="00E34562" w:rsidRPr="004557A4">
        <w:rPr>
          <w:rFonts w:ascii="Arial" w:hAnsi="Arial" w:cs="Arial"/>
          <w:color w:val="221E1F"/>
        </w:rPr>
        <w:t xml:space="preserve">entrevista </w:t>
      </w:r>
      <w:r w:rsidRPr="004557A4">
        <w:rPr>
          <w:rFonts w:ascii="Arial" w:hAnsi="Arial" w:cs="Arial"/>
          <w:color w:val="221E1F"/>
        </w:rPr>
        <w:t>não é contrapor uma ideia, crença ou suposição, mas aproximar-se às ideias, crenças e suposições mantidos pelo entrevistado. Esta é um</w:t>
      </w:r>
      <w:r w:rsidR="00E34562" w:rsidRPr="004557A4">
        <w:rPr>
          <w:rFonts w:ascii="Arial" w:hAnsi="Arial" w:cs="Arial"/>
          <w:color w:val="221E1F"/>
        </w:rPr>
        <w:t>a técnica bas</w:t>
      </w:r>
      <w:r w:rsidRPr="004557A4">
        <w:rPr>
          <w:rFonts w:ascii="Arial" w:hAnsi="Arial" w:cs="Arial"/>
          <w:color w:val="221E1F"/>
        </w:rPr>
        <w:t>eada num jo</w:t>
      </w:r>
      <w:r w:rsidR="00E34562" w:rsidRPr="004557A4">
        <w:rPr>
          <w:rFonts w:ascii="Arial" w:hAnsi="Arial" w:cs="Arial"/>
          <w:color w:val="221E1F"/>
        </w:rPr>
        <w:t xml:space="preserve">go conversacional. </w:t>
      </w:r>
    </w:p>
    <w:p w14:paraId="593C29AE" w14:textId="77777777" w:rsidR="00E34562" w:rsidRPr="004557A4" w:rsidRDefault="00E34562" w:rsidP="00E34562">
      <w:pPr>
        <w:pStyle w:val="PargrafodaLista"/>
        <w:rPr>
          <w:rFonts w:ascii="Arial" w:hAnsi="Arial" w:cs="Arial"/>
          <w:color w:val="221E1F"/>
        </w:rPr>
      </w:pPr>
    </w:p>
    <w:p w14:paraId="7417D917" w14:textId="533BC30B" w:rsidR="00E34562" w:rsidRPr="004557A4" w:rsidRDefault="00BE14E3" w:rsidP="00E34562">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Questionário. É uma técnica para sondar as opiniões de um</w:t>
      </w:r>
      <w:r w:rsidR="00E34562" w:rsidRPr="004557A4">
        <w:rPr>
          <w:rFonts w:ascii="Arial" w:hAnsi="Arial" w:cs="Arial"/>
          <w:color w:val="221E1F"/>
        </w:rPr>
        <w:t xml:space="preserve"> grupo rel</w:t>
      </w:r>
      <w:r w:rsidRPr="004557A4">
        <w:rPr>
          <w:rFonts w:ascii="Arial" w:hAnsi="Arial" w:cs="Arial"/>
          <w:color w:val="221E1F"/>
        </w:rPr>
        <w:t>ativamente numeroso de pessoas, investindo, em cada uma, um t</w:t>
      </w:r>
      <w:r w:rsidR="00E34562" w:rsidRPr="004557A4">
        <w:rPr>
          <w:rFonts w:ascii="Arial" w:hAnsi="Arial" w:cs="Arial"/>
          <w:color w:val="221E1F"/>
        </w:rPr>
        <w:t xml:space="preserve">empo mínimo; </w:t>
      </w:r>
      <w:r w:rsidRPr="004557A4">
        <w:rPr>
          <w:rFonts w:ascii="Arial" w:hAnsi="Arial" w:cs="Arial"/>
          <w:color w:val="221E1F"/>
        </w:rPr>
        <w:t>além que o questionário pode ser auto diligenciado</w:t>
      </w:r>
      <w:r w:rsidR="00E34562" w:rsidRPr="004557A4">
        <w:rPr>
          <w:rFonts w:ascii="Arial" w:hAnsi="Arial" w:cs="Arial"/>
          <w:color w:val="221E1F"/>
        </w:rPr>
        <w:t xml:space="preserve">. </w:t>
      </w:r>
    </w:p>
    <w:p w14:paraId="51F0423D" w14:textId="77777777" w:rsidR="00E34562" w:rsidRPr="004557A4" w:rsidRDefault="00E34562" w:rsidP="00E34562">
      <w:pPr>
        <w:pStyle w:val="PargrafodaLista"/>
        <w:rPr>
          <w:rFonts w:ascii="Arial" w:hAnsi="Arial" w:cs="Arial"/>
          <w:color w:val="221E1F"/>
        </w:rPr>
      </w:pPr>
    </w:p>
    <w:p w14:paraId="0929F3CF" w14:textId="0CE8389B" w:rsidR="00E34562" w:rsidRPr="004557A4" w:rsidRDefault="00BE14E3" w:rsidP="00E34562">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Grupo focal. É uma reunião de um grupo de pessoas selecionadas pela equipa de investigação para discutir e</w:t>
      </w:r>
      <w:r w:rsidR="00E34562" w:rsidRPr="004557A4">
        <w:rPr>
          <w:rFonts w:ascii="Arial" w:hAnsi="Arial" w:cs="Arial"/>
          <w:color w:val="221E1F"/>
        </w:rPr>
        <w:t xml:space="preserve"> elaborar —</w:t>
      </w:r>
      <w:r w:rsidRPr="004557A4">
        <w:rPr>
          <w:rFonts w:ascii="Arial" w:hAnsi="Arial" w:cs="Arial"/>
          <w:color w:val="221E1F"/>
        </w:rPr>
        <w:t xml:space="preserve"> a partir da experiência pesso</w:t>
      </w:r>
      <w:r w:rsidR="00E34562" w:rsidRPr="004557A4">
        <w:rPr>
          <w:rFonts w:ascii="Arial" w:hAnsi="Arial" w:cs="Arial"/>
          <w:color w:val="221E1F"/>
        </w:rPr>
        <w:t>al</w:t>
      </w:r>
      <w:r w:rsidRPr="004557A4">
        <w:rPr>
          <w:rFonts w:ascii="Arial" w:hAnsi="Arial" w:cs="Arial"/>
          <w:color w:val="221E1F"/>
        </w:rPr>
        <w:t xml:space="preserve"> — uma temática ou facto</w:t>
      </w:r>
      <w:r w:rsidR="00E34562" w:rsidRPr="004557A4">
        <w:rPr>
          <w:rFonts w:ascii="Arial" w:hAnsi="Arial" w:cs="Arial"/>
          <w:color w:val="221E1F"/>
        </w:rPr>
        <w:t xml:space="preserve"> social. </w:t>
      </w:r>
      <w:r w:rsidRPr="004557A4">
        <w:rPr>
          <w:rFonts w:ascii="Arial" w:hAnsi="Arial" w:cs="Arial"/>
          <w:color w:val="221E1F"/>
        </w:rPr>
        <w:t>Erroneamente, os grupos focais geralmente são considerados um</w:t>
      </w:r>
      <w:r w:rsidR="00E34562" w:rsidRPr="004557A4">
        <w:rPr>
          <w:rFonts w:ascii="Arial" w:hAnsi="Arial" w:cs="Arial"/>
          <w:color w:val="221E1F"/>
        </w:rPr>
        <w:t>a modalidad</w:t>
      </w:r>
      <w:r w:rsidRPr="004557A4">
        <w:rPr>
          <w:rFonts w:ascii="Arial" w:hAnsi="Arial" w:cs="Arial"/>
          <w:color w:val="221E1F"/>
        </w:rPr>
        <w:t>e de</w:t>
      </w:r>
      <w:r w:rsidRPr="004557A4">
        <w:rPr>
          <w:rFonts w:ascii="Arial" w:hAnsi="Arial" w:cs="Arial"/>
          <w:i/>
          <w:color w:val="221E1F"/>
        </w:rPr>
        <w:t xml:space="preserve"> workshops</w:t>
      </w:r>
      <w:r w:rsidR="00E34562" w:rsidRPr="004557A4">
        <w:rPr>
          <w:rFonts w:ascii="Arial" w:hAnsi="Arial" w:cs="Arial"/>
          <w:color w:val="221E1F"/>
        </w:rPr>
        <w:t xml:space="preserve"> participativos </w:t>
      </w:r>
      <w:r w:rsidRPr="004557A4">
        <w:rPr>
          <w:rFonts w:ascii="Arial" w:hAnsi="Arial" w:cs="Arial"/>
          <w:color w:val="221E1F"/>
        </w:rPr>
        <w:t>pelos quais é importante fazer uma distinção entre ele</w:t>
      </w:r>
      <w:r w:rsidR="00E34562" w:rsidRPr="004557A4">
        <w:rPr>
          <w:rFonts w:ascii="Arial" w:hAnsi="Arial" w:cs="Arial"/>
          <w:color w:val="221E1F"/>
        </w:rPr>
        <w:t xml:space="preserve">s. </w:t>
      </w:r>
    </w:p>
    <w:p w14:paraId="297AF0EA" w14:textId="77777777" w:rsidR="00E34562" w:rsidRPr="004557A4" w:rsidRDefault="00E34562" w:rsidP="00E34562">
      <w:pPr>
        <w:pStyle w:val="PargrafodaLista"/>
        <w:rPr>
          <w:rFonts w:ascii="Arial" w:hAnsi="Arial" w:cs="Arial"/>
          <w:color w:val="221E1F"/>
        </w:rPr>
      </w:pPr>
    </w:p>
    <w:p w14:paraId="6C791AFF" w14:textId="0B885E4C" w:rsidR="00E34562" w:rsidRPr="004557A4" w:rsidRDefault="00BE14E3" w:rsidP="00E34562">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Estud</w:t>
      </w:r>
      <w:r w:rsidR="00E34562" w:rsidRPr="004557A4">
        <w:rPr>
          <w:rFonts w:ascii="Arial" w:hAnsi="Arial" w:cs="Arial"/>
          <w:color w:val="221E1F"/>
        </w:rPr>
        <w:t xml:space="preserve">o de </w:t>
      </w:r>
      <w:r w:rsidRPr="004557A4">
        <w:rPr>
          <w:rFonts w:ascii="Arial" w:hAnsi="Arial" w:cs="Arial"/>
          <w:color w:val="221E1F"/>
        </w:rPr>
        <w:t>um caso. Consiste no</w:t>
      </w:r>
      <w:r w:rsidR="00E34562" w:rsidRPr="004557A4">
        <w:rPr>
          <w:rFonts w:ascii="Arial" w:hAnsi="Arial" w:cs="Arial"/>
          <w:color w:val="221E1F"/>
        </w:rPr>
        <w:t xml:space="preserve"> est</w:t>
      </w:r>
      <w:r w:rsidRPr="004557A4">
        <w:rPr>
          <w:rFonts w:ascii="Arial" w:hAnsi="Arial" w:cs="Arial"/>
          <w:color w:val="221E1F"/>
        </w:rPr>
        <w:t>ud</w:t>
      </w:r>
      <w:r w:rsidR="00E34562" w:rsidRPr="004557A4">
        <w:rPr>
          <w:rFonts w:ascii="Arial" w:hAnsi="Arial" w:cs="Arial"/>
          <w:color w:val="221E1F"/>
        </w:rPr>
        <w:t xml:space="preserve">o </w:t>
      </w:r>
      <w:r w:rsidRPr="004557A4">
        <w:rPr>
          <w:rFonts w:ascii="Arial" w:hAnsi="Arial" w:cs="Arial"/>
          <w:color w:val="221E1F"/>
        </w:rPr>
        <w:t>em pr</w:t>
      </w:r>
      <w:r w:rsidR="00E34562" w:rsidRPr="004557A4">
        <w:rPr>
          <w:rFonts w:ascii="Arial" w:hAnsi="Arial" w:cs="Arial"/>
          <w:color w:val="221E1F"/>
        </w:rPr>
        <w:t>ofundidad</w:t>
      </w:r>
      <w:r w:rsidRPr="004557A4">
        <w:rPr>
          <w:rFonts w:ascii="Arial" w:hAnsi="Arial" w:cs="Arial"/>
          <w:color w:val="221E1F"/>
        </w:rPr>
        <w:t>e de unidades sociais</w:t>
      </w:r>
      <w:r w:rsidR="00E34562" w:rsidRPr="004557A4">
        <w:rPr>
          <w:rFonts w:ascii="Arial" w:hAnsi="Arial" w:cs="Arial"/>
          <w:color w:val="221E1F"/>
        </w:rPr>
        <w:t>, de tal mane</w:t>
      </w:r>
      <w:r w:rsidRPr="004557A4">
        <w:rPr>
          <w:rFonts w:ascii="Arial" w:hAnsi="Arial" w:cs="Arial"/>
          <w:color w:val="221E1F"/>
        </w:rPr>
        <w:t>ira que permite uma análise</w:t>
      </w:r>
      <w:r w:rsidR="00E34562" w:rsidRPr="004557A4">
        <w:rPr>
          <w:rFonts w:ascii="Arial" w:hAnsi="Arial" w:cs="Arial"/>
          <w:color w:val="221E1F"/>
        </w:rPr>
        <w:t xml:space="preserve"> compr</w:t>
      </w:r>
      <w:r w:rsidRPr="004557A4">
        <w:rPr>
          <w:rFonts w:ascii="Arial" w:hAnsi="Arial" w:cs="Arial"/>
          <w:color w:val="221E1F"/>
        </w:rPr>
        <w:t>e</w:t>
      </w:r>
      <w:r w:rsidR="00E34562" w:rsidRPr="004557A4">
        <w:rPr>
          <w:rFonts w:ascii="Arial" w:hAnsi="Arial" w:cs="Arial"/>
          <w:color w:val="221E1F"/>
        </w:rPr>
        <w:t>e</w:t>
      </w:r>
      <w:r w:rsidRPr="004557A4">
        <w:rPr>
          <w:rFonts w:ascii="Arial" w:hAnsi="Arial" w:cs="Arial"/>
          <w:color w:val="221E1F"/>
        </w:rPr>
        <w:t>nsiva da</w:t>
      </w:r>
      <w:r w:rsidR="00E34562" w:rsidRPr="004557A4">
        <w:rPr>
          <w:rFonts w:ascii="Arial" w:hAnsi="Arial" w:cs="Arial"/>
          <w:color w:val="221E1F"/>
        </w:rPr>
        <w:t xml:space="preserve"> su</w:t>
      </w:r>
      <w:r w:rsidRPr="004557A4">
        <w:rPr>
          <w:rFonts w:ascii="Arial" w:hAnsi="Arial" w:cs="Arial"/>
          <w:color w:val="221E1F"/>
        </w:rPr>
        <w:t>a</w:t>
      </w:r>
      <w:r w:rsidR="00E34562" w:rsidRPr="004557A4">
        <w:rPr>
          <w:rFonts w:ascii="Arial" w:hAnsi="Arial" w:cs="Arial"/>
          <w:color w:val="221E1F"/>
        </w:rPr>
        <w:t xml:space="preserve"> realidad</w:t>
      </w:r>
      <w:r w:rsidRPr="004557A4">
        <w:rPr>
          <w:rFonts w:ascii="Arial" w:hAnsi="Arial" w:cs="Arial"/>
          <w:color w:val="221E1F"/>
        </w:rPr>
        <w:t>e</w:t>
      </w:r>
      <w:r w:rsidR="00E34562" w:rsidRPr="004557A4">
        <w:rPr>
          <w:rFonts w:ascii="Arial" w:hAnsi="Arial" w:cs="Arial"/>
          <w:color w:val="221E1F"/>
        </w:rPr>
        <w:t xml:space="preserve"> particular.</w:t>
      </w:r>
    </w:p>
    <w:p w14:paraId="7D0D883E" w14:textId="77777777" w:rsidR="00E34562" w:rsidRPr="004557A4" w:rsidRDefault="00E34562" w:rsidP="00E34562">
      <w:pPr>
        <w:pStyle w:val="PargrafodaLista"/>
        <w:rPr>
          <w:rFonts w:ascii="Arial" w:hAnsi="Arial" w:cs="Arial"/>
          <w:color w:val="221E1F"/>
        </w:rPr>
      </w:pPr>
    </w:p>
    <w:p w14:paraId="20E276DD" w14:textId="77777777" w:rsidR="00D402DB" w:rsidRPr="004557A4" w:rsidRDefault="00D402DB" w:rsidP="00D402DB">
      <w:pPr>
        <w:pStyle w:val="PargrafodaLista"/>
        <w:rPr>
          <w:rFonts w:ascii="Arial" w:hAnsi="Arial" w:cs="Arial"/>
          <w:color w:val="221E1F"/>
        </w:rPr>
      </w:pPr>
    </w:p>
    <w:p w14:paraId="0B30AA0A" w14:textId="052EB7BC" w:rsidR="00902950" w:rsidRPr="004557A4" w:rsidRDefault="00D402DB" w:rsidP="00D402DB">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Investigação quantitativa. Descreve e estabelece relações que se podem expressar através de um modelo numérico. Algumas das caraterísticas da investigação quantitativa, são: assumir uma postura objetiva, estudar condutas e outros fenómenos observáveis, gera dados numéricos para representar o ambiente social, emprega conceitos pré-concebidos e </w:t>
      </w:r>
      <w:r w:rsidR="001E2D4E" w:rsidRPr="004557A4">
        <w:rPr>
          <w:rFonts w:ascii="Arial" w:hAnsi="Arial" w:cs="Arial"/>
          <w:color w:val="221E1F"/>
        </w:rPr>
        <w:t>teorias</w:t>
      </w:r>
      <w:r w:rsidRPr="004557A4">
        <w:rPr>
          <w:rFonts w:ascii="Arial" w:hAnsi="Arial" w:cs="Arial"/>
          <w:color w:val="221E1F"/>
        </w:rPr>
        <w:t xml:space="preserve"> para analisar os dados e conclui para além dos dados, emprega procedimentos de dedução estatística para generalizar as conclusões de uma amostra de uma população definida e torna-se confirmativa, inferencial e dedutiva</w:t>
      </w:r>
      <w:r w:rsidR="00E34562" w:rsidRPr="004557A4">
        <w:rPr>
          <w:rFonts w:ascii="Arial" w:hAnsi="Arial" w:cs="Arial"/>
          <w:color w:val="221E1F"/>
        </w:rPr>
        <w:t>.</w:t>
      </w:r>
      <w:r w:rsidR="00E34562" w:rsidRPr="004557A4">
        <w:rPr>
          <w:rStyle w:val="Refdenotaderodap"/>
          <w:rFonts w:ascii="Arial" w:hAnsi="Arial" w:cs="Arial"/>
          <w:color w:val="221E1F"/>
        </w:rPr>
        <w:footnoteReference w:id="26"/>
      </w:r>
    </w:p>
    <w:p w14:paraId="64F7EA51" w14:textId="77777777" w:rsidR="00902950" w:rsidRPr="004557A4" w:rsidRDefault="00902950" w:rsidP="00902950">
      <w:pPr>
        <w:pStyle w:val="PargrafodaLista"/>
        <w:rPr>
          <w:rFonts w:ascii="Arial" w:hAnsi="Arial" w:cs="Arial"/>
          <w:color w:val="221E1F"/>
        </w:rPr>
      </w:pPr>
    </w:p>
    <w:p w14:paraId="15E51778" w14:textId="03D15F6F" w:rsidR="00902950" w:rsidRPr="004557A4" w:rsidRDefault="00D402DB" w:rsidP="00D402DB">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Sondagem. É um</w:t>
      </w:r>
      <w:r w:rsidR="00902950" w:rsidRPr="004557A4">
        <w:rPr>
          <w:rFonts w:ascii="Arial" w:hAnsi="Arial" w:cs="Arial"/>
          <w:color w:val="221E1F"/>
        </w:rPr>
        <w:t xml:space="preserve"> conjunto </w:t>
      </w:r>
      <w:r w:rsidRPr="004557A4">
        <w:rPr>
          <w:rFonts w:ascii="Arial" w:hAnsi="Arial" w:cs="Arial"/>
          <w:color w:val="221E1F"/>
        </w:rPr>
        <w:t>ordenado de preguntas para obter informação relacionada com os objetivos da investigação. A sondagem pode ser aplicada diretamente pela equipa</w:t>
      </w:r>
      <w:r w:rsidR="00902950" w:rsidRPr="004557A4">
        <w:rPr>
          <w:rFonts w:ascii="Arial" w:hAnsi="Arial" w:cs="Arial"/>
          <w:color w:val="221E1F"/>
        </w:rPr>
        <w:t xml:space="preserve"> investigador</w:t>
      </w:r>
      <w:r w:rsidRPr="004557A4">
        <w:rPr>
          <w:rFonts w:ascii="Arial" w:hAnsi="Arial" w:cs="Arial"/>
          <w:color w:val="221E1F"/>
        </w:rPr>
        <w:t>a</w:t>
      </w:r>
      <w:r w:rsidR="00902950" w:rsidRPr="004557A4">
        <w:rPr>
          <w:rFonts w:ascii="Arial" w:hAnsi="Arial" w:cs="Arial"/>
          <w:color w:val="221E1F"/>
        </w:rPr>
        <w:t xml:space="preserve"> o</w:t>
      </w:r>
      <w:r w:rsidRPr="004557A4">
        <w:rPr>
          <w:rFonts w:ascii="Arial" w:hAnsi="Arial" w:cs="Arial"/>
          <w:color w:val="221E1F"/>
        </w:rPr>
        <w:t>u po</w:t>
      </w:r>
      <w:r w:rsidR="00902950" w:rsidRPr="004557A4">
        <w:rPr>
          <w:rFonts w:ascii="Arial" w:hAnsi="Arial" w:cs="Arial"/>
          <w:color w:val="221E1F"/>
        </w:rPr>
        <w:t>de envia</w:t>
      </w:r>
      <w:r w:rsidR="00305ABE">
        <w:rPr>
          <w:rFonts w:ascii="Arial" w:hAnsi="Arial" w:cs="Arial"/>
          <w:color w:val="221E1F"/>
        </w:rPr>
        <w:t>r</w:t>
      </w:r>
      <w:r w:rsidRPr="004557A4">
        <w:rPr>
          <w:rFonts w:ascii="Arial" w:hAnsi="Arial" w:cs="Arial"/>
          <w:color w:val="221E1F"/>
        </w:rPr>
        <w:t>-se aos destinatários selec</w:t>
      </w:r>
      <w:r w:rsidR="00902950" w:rsidRPr="004557A4">
        <w:rPr>
          <w:rFonts w:ascii="Arial" w:hAnsi="Arial" w:cs="Arial"/>
          <w:color w:val="221E1F"/>
        </w:rPr>
        <w:t>ion</w:t>
      </w:r>
      <w:r w:rsidRPr="004557A4">
        <w:rPr>
          <w:rFonts w:ascii="Arial" w:hAnsi="Arial" w:cs="Arial"/>
          <w:color w:val="221E1F"/>
        </w:rPr>
        <w:t>ados para que a preencham</w:t>
      </w:r>
      <w:r w:rsidR="00902950" w:rsidRPr="004557A4">
        <w:rPr>
          <w:rFonts w:ascii="Arial" w:hAnsi="Arial" w:cs="Arial"/>
          <w:color w:val="221E1F"/>
        </w:rPr>
        <w:t xml:space="preserve">. </w:t>
      </w:r>
      <w:r w:rsidRPr="004557A4">
        <w:rPr>
          <w:rFonts w:ascii="Arial" w:hAnsi="Arial" w:cs="Arial"/>
          <w:color w:val="221E1F"/>
        </w:rPr>
        <w:t xml:space="preserve">A sua </w:t>
      </w:r>
      <w:r w:rsidR="001E2D4E" w:rsidRPr="004557A4">
        <w:rPr>
          <w:rFonts w:ascii="Arial" w:hAnsi="Arial" w:cs="Arial"/>
          <w:color w:val="221E1F"/>
        </w:rPr>
        <w:t>vantagem</w:t>
      </w:r>
      <w:r w:rsidRPr="004557A4">
        <w:rPr>
          <w:rFonts w:ascii="Arial" w:hAnsi="Arial" w:cs="Arial"/>
          <w:color w:val="221E1F"/>
        </w:rPr>
        <w:t xml:space="preserve"> é que permite obter informação de um maior número de casos num cu</w:t>
      </w:r>
      <w:r w:rsidR="00902950" w:rsidRPr="004557A4">
        <w:rPr>
          <w:rFonts w:ascii="Arial" w:hAnsi="Arial" w:cs="Arial"/>
          <w:color w:val="221E1F"/>
        </w:rPr>
        <w:t>rto</w:t>
      </w:r>
      <w:r w:rsidRPr="004557A4">
        <w:rPr>
          <w:rFonts w:ascii="Arial" w:hAnsi="Arial" w:cs="Arial"/>
          <w:color w:val="221E1F"/>
        </w:rPr>
        <w:t xml:space="preserve"> espaço de tempo, o que implica um menor cu</w:t>
      </w:r>
      <w:r w:rsidR="00902950" w:rsidRPr="004557A4">
        <w:rPr>
          <w:rFonts w:ascii="Arial" w:hAnsi="Arial" w:cs="Arial"/>
          <w:color w:val="221E1F"/>
        </w:rPr>
        <w:t>sto;</w:t>
      </w:r>
      <w:r w:rsidRPr="004557A4">
        <w:rPr>
          <w:rFonts w:ascii="Arial" w:hAnsi="Arial" w:cs="Arial"/>
          <w:color w:val="221E1F"/>
        </w:rPr>
        <w:t xml:space="preserve"> para além de tornar possível a quantificação das respo</w:t>
      </w:r>
      <w:r w:rsidR="00902950" w:rsidRPr="004557A4">
        <w:rPr>
          <w:rFonts w:ascii="Arial" w:hAnsi="Arial" w:cs="Arial"/>
          <w:color w:val="221E1F"/>
        </w:rPr>
        <w:t xml:space="preserve">stas. </w:t>
      </w:r>
    </w:p>
    <w:p w14:paraId="10C21B9B" w14:textId="228FC7F9" w:rsidR="00902950" w:rsidRPr="004557A4" w:rsidRDefault="00A54498" w:rsidP="00A54498">
      <w:pPr>
        <w:autoSpaceDE w:val="0"/>
        <w:autoSpaceDN w:val="0"/>
        <w:adjustRightInd w:val="0"/>
        <w:spacing w:before="140" w:after="0" w:line="211" w:lineRule="atLeast"/>
        <w:ind w:left="567"/>
        <w:rPr>
          <w:rFonts w:ascii="Arial" w:hAnsi="Arial" w:cs="Arial"/>
          <w:color w:val="221E1F"/>
        </w:rPr>
      </w:pPr>
      <w:r w:rsidRPr="004557A4">
        <w:rPr>
          <w:rFonts w:ascii="Arial" w:hAnsi="Arial" w:cs="Arial"/>
          <w:color w:val="221E1F"/>
        </w:rPr>
        <w:t>Na sondagem, a escolha do tipo de perguntas</w:t>
      </w:r>
      <w:r w:rsidR="00902950" w:rsidRPr="004557A4">
        <w:rPr>
          <w:rFonts w:ascii="Arial" w:hAnsi="Arial" w:cs="Arial"/>
          <w:color w:val="221E1F"/>
        </w:rPr>
        <w:t xml:space="preserve"> (</w:t>
      </w:r>
      <w:r w:rsidRPr="004557A4">
        <w:rPr>
          <w:rFonts w:ascii="Arial" w:hAnsi="Arial" w:cs="Arial"/>
          <w:color w:val="221E1F"/>
        </w:rPr>
        <w:t>fechadas</w:t>
      </w:r>
      <w:r w:rsidR="00902950" w:rsidRPr="004557A4">
        <w:rPr>
          <w:rFonts w:ascii="Arial" w:hAnsi="Arial" w:cs="Arial"/>
          <w:color w:val="221E1F"/>
        </w:rPr>
        <w:t xml:space="preserve"> o</w:t>
      </w:r>
      <w:r w:rsidRPr="004557A4">
        <w:rPr>
          <w:rFonts w:ascii="Arial" w:hAnsi="Arial" w:cs="Arial"/>
          <w:color w:val="221E1F"/>
        </w:rPr>
        <w:t xml:space="preserve">u abertas) depende do grau em que se possam antecipar </w:t>
      </w:r>
      <w:r w:rsidR="00902950" w:rsidRPr="004557A4">
        <w:rPr>
          <w:rFonts w:ascii="Arial" w:hAnsi="Arial" w:cs="Arial"/>
          <w:color w:val="221E1F"/>
        </w:rPr>
        <w:t>as po</w:t>
      </w:r>
      <w:r w:rsidRPr="004557A4">
        <w:rPr>
          <w:rFonts w:ascii="Arial" w:hAnsi="Arial" w:cs="Arial"/>
          <w:color w:val="221E1F"/>
        </w:rPr>
        <w:t>ssíveis respostas, o tempo de que se disponha para as codificar e se preferir uma resposta em particular</w:t>
      </w:r>
      <w:r w:rsidR="00902950" w:rsidRPr="004557A4">
        <w:rPr>
          <w:rFonts w:ascii="Arial" w:hAnsi="Arial" w:cs="Arial"/>
          <w:color w:val="221E1F"/>
        </w:rPr>
        <w:t>.</w:t>
      </w:r>
      <w:r w:rsidR="001E2D4E" w:rsidRPr="004557A4">
        <w:rPr>
          <w:rFonts w:ascii="Arial" w:hAnsi="Arial" w:cs="Arial"/>
          <w:color w:val="221E1F"/>
        </w:rPr>
        <w:t xml:space="preserve"> </w:t>
      </w:r>
      <w:r w:rsidR="00902950" w:rsidRPr="004557A4">
        <w:rPr>
          <w:rFonts w:ascii="Arial" w:hAnsi="Arial" w:cs="Arial"/>
          <w:color w:val="221E1F"/>
        </w:rPr>
        <w:t xml:space="preserve"> </w:t>
      </w:r>
      <w:r w:rsidRPr="004557A4">
        <w:rPr>
          <w:rFonts w:ascii="Arial" w:hAnsi="Arial" w:cs="Arial"/>
          <w:color w:val="221E1F"/>
        </w:rPr>
        <w:t>A</w:t>
      </w:r>
      <w:r w:rsidR="00902950" w:rsidRPr="004557A4">
        <w:rPr>
          <w:rFonts w:ascii="Arial" w:hAnsi="Arial" w:cs="Arial"/>
          <w:color w:val="221E1F"/>
        </w:rPr>
        <w:t xml:space="preserve"> </w:t>
      </w:r>
      <w:r w:rsidRPr="004557A4">
        <w:rPr>
          <w:rFonts w:ascii="Arial" w:hAnsi="Arial" w:cs="Arial"/>
          <w:color w:val="221E1F"/>
        </w:rPr>
        <w:t>quantidade</w:t>
      </w:r>
      <w:r w:rsidR="00902950" w:rsidRPr="004557A4">
        <w:rPr>
          <w:rFonts w:ascii="Arial" w:hAnsi="Arial" w:cs="Arial"/>
          <w:color w:val="221E1F"/>
        </w:rPr>
        <w:t xml:space="preserve"> de preguntas depe</w:t>
      </w:r>
      <w:r w:rsidRPr="004557A4">
        <w:rPr>
          <w:rFonts w:ascii="Arial" w:hAnsi="Arial" w:cs="Arial"/>
          <w:color w:val="221E1F"/>
        </w:rPr>
        <w:t>nderá da informação que se queira recolher, pelo que é importante ter em conta que o recomendável é não fazer perguntas injustificadas</w:t>
      </w:r>
      <w:r w:rsidR="00902950" w:rsidRPr="004557A4">
        <w:rPr>
          <w:rFonts w:ascii="Arial" w:hAnsi="Arial" w:cs="Arial"/>
          <w:color w:val="221E1F"/>
        </w:rPr>
        <w:t>.</w:t>
      </w:r>
      <w:r w:rsidR="00902950" w:rsidRPr="004557A4">
        <w:rPr>
          <w:rStyle w:val="Refdenotaderodap"/>
          <w:rFonts w:ascii="Arial" w:hAnsi="Arial" w:cs="Arial"/>
          <w:color w:val="221E1F"/>
        </w:rPr>
        <w:footnoteReference w:id="27"/>
      </w:r>
      <w:r w:rsidR="00902950" w:rsidRPr="004557A4">
        <w:rPr>
          <w:rFonts w:ascii="Arial" w:hAnsi="Arial" w:cs="Arial"/>
          <w:color w:val="221E1F"/>
        </w:rPr>
        <w:t xml:space="preserve"> </w:t>
      </w:r>
    </w:p>
    <w:p w14:paraId="79D173FC" w14:textId="213A2D7F" w:rsidR="00902950" w:rsidRPr="004557A4" w:rsidRDefault="007B405B" w:rsidP="00D402DB">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População objeto de estudo. É o conjunto de pessoas sobre as quais</w:t>
      </w:r>
      <w:r w:rsidR="00902950" w:rsidRPr="004557A4">
        <w:rPr>
          <w:rFonts w:ascii="Arial" w:hAnsi="Arial" w:cs="Arial"/>
          <w:color w:val="221E1F"/>
        </w:rPr>
        <w:t xml:space="preserve"> se</w:t>
      </w:r>
      <w:r w:rsidRPr="004557A4">
        <w:rPr>
          <w:rFonts w:ascii="Arial" w:hAnsi="Arial" w:cs="Arial"/>
          <w:color w:val="221E1F"/>
        </w:rPr>
        <w:t xml:space="preserve"> pretende conhecer determinada informação relacionada com os objetivos do estudo. Pode</w:t>
      </w:r>
      <w:r w:rsidR="00902950" w:rsidRPr="004557A4">
        <w:rPr>
          <w:rFonts w:ascii="Arial" w:hAnsi="Arial" w:cs="Arial"/>
          <w:color w:val="221E1F"/>
        </w:rPr>
        <w:t xml:space="preserve"> entender</w:t>
      </w:r>
      <w:r w:rsidRPr="004557A4">
        <w:rPr>
          <w:rFonts w:ascii="Arial" w:hAnsi="Arial" w:cs="Arial"/>
          <w:color w:val="221E1F"/>
        </w:rPr>
        <w:t xml:space="preserve">-se como a população de crianças e adolescentes que está sob a </w:t>
      </w:r>
      <w:r w:rsidR="001E2D4E" w:rsidRPr="004557A4">
        <w:rPr>
          <w:rFonts w:ascii="Arial" w:hAnsi="Arial" w:cs="Arial"/>
          <w:color w:val="221E1F"/>
        </w:rPr>
        <w:t>alçada</w:t>
      </w:r>
      <w:r w:rsidRPr="004557A4">
        <w:rPr>
          <w:rFonts w:ascii="Arial" w:hAnsi="Arial" w:cs="Arial"/>
          <w:color w:val="221E1F"/>
        </w:rPr>
        <w:t xml:space="preserve"> de um programa de proteção </w:t>
      </w:r>
      <w:r w:rsidR="00902950" w:rsidRPr="004557A4">
        <w:rPr>
          <w:rFonts w:ascii="Arial" w:hAnsi="Arial" w:cs="Arial"/>
          <w:color w:val="221E1F"/>
        </w:rPr>
        <w:t>o</w:t>
      </w:r>
      <w:r w:rsidRPr="004557A4">
        <w:rPr>
          <w:rFonts w:ascii="Arial" w:hAnsi="Arial" w:cs="Arial"/>
          <w:color w:val="221E1F"/>
        </w:rPr>
        <w:t>u quando forma vítimas de um tipo específico de violê</w:t>
      </w:r>
      <w:r w:rsidR="00902950" w:rsidRPr="004557A4">
        <w:rPr>
          <w:rFonts w:ascii="Arial" w:hAnsi="Arial" w:cs="Arial"/>
          <w:color w:val="221E1F"/>
        </w:rPr>
        <w:t>ncia o</w:t>
      </w:r>
      <w:r w:rsidRPr="004557A4">
        <w:rPr>
          <w:rFonts w:ascii="Arial" w:hAnsi="Arial" w:cs="Arial"/>
          <w:color w:val="221E1F"/>
        </w:rPr>
        <w:t>u</w:t>
      </w:r>
      <w:r w:rsidR="00902950" w:rsidRPr="004557A4">
        <w:rPr>
          <w:rFonts w:ascii="Arial" w:hAnsi="Arial" w:cs="Arial"/>
          <w:color w:val="221E1F"/>
        </w:rPr>
        <w:t xml:space="preserve"> </w:t>
      </w:r>
      <w:r w:rsidRPr="004557A4">
        <w:rPr>
          <w:rFonts w:ascii="Arial" w:hAnsi="Arial" w:cs="Arial"/>
          <w:color w:val="221E1F"/>
        </w:rPr>
        <w:t>discriminação, entre outros aspetos. Também inclui grupos de familiares, instituições ou organismos comunitá</w:t>
      </w:r>
      <w:r w:rsidR="00902950" w:rsidRPr="004557A4">
        <w:rPr>
          <w:rFonts w:ascii="Arial" w:hAnsi="Arial" w:cs="Arial"/>
          <w:color w:val="221E1F"/>
        </w:rPr>
        <w:t>rios.</w:t>
      </w:r>
      <w:r w:rsidR="00902950" w:rsidRPr="004557A4">
        <w:rPr>
          <w:rStyle w:val="Refdenotaderodap"/>
          <w:rFonts w:ascii="Arial" w:hAnsi="Arial" w:cs="Arial"/>
          <w:color w:val="221E1F"/>
        </w:rPr>
        <w:footnoteReference w:id="28"/>
      </w:r>
    </w:p>
    <w:p w14:paraId="735B917D" w14:textId="77777777" w:rsidR="00902950" w:rsidRPr="004557A4" w:rsidRDefault="00902950" w:rsidP="00902950">
      <w:pPr>
        <w:pStyle w:val="PargrafodaLista"/>
        <w:autoSpaceDE w:val="0"/>
        <w:autoSpaceDN w:val="0"/>
        <w:adjustRightInd w:val="0"/>
        <w:spacing w:before="140" w:after="0" w:line="211" w:lineRule="atLeast"/>
        <w:ind w:left="640"/>
        <w:rPr>
          <w:rFonts w:ascii="Arial" w:hAnsi="Arial" w:cs="Arial"/>
          <w:color w:val="221E1F"/>
        </w:rPr>
      </w:pPr>
    </w:p>
    <w:p w14:paraId="1AE96DDC" w14:textId="4487902B" w:rsidR="00902950" w:rsidRPr="004557A4" w:rsidRDefault="007B405B" w:rsidP="00902950">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Amostra. É subconjunto da população que se seleciona para o estudo, esperando que o que se consiga na amostra, dê uma ideia sobre a população no seu conjunto. Selecionam-se amostras por razões económicas e porque normalmente não é possível estudar todos e cada u</w:t>
      </w:r>
      <w:r w:rsidR="00305ABE">
        <w:rPr>
          <w:rFonts w:ascii="Arial" w:hAnsi="Arial" w:cs="Arial"/>
          <w:color w:val="221E1F"/>
        </w:rPr>
        <w:t>m</w:t>
      </w:r>
      <w:r w:rsidRPr="004557A4">
        <w:rPr>
          <w:rFonts w:ascii="Arial" w:hAnsi="Arial" w:cs="Arial"/>
          <w:color w:val="221E1F"/>
        </w:rPr>
        <w:t xml:space="preserve"> d</w:t>
      </w:r>
      <w:r w:rsidR="00902950" w:rsidRPr="004557A4">
        <w:rPr>
          <w:rFonts w:ascii="Arial" w:hAnsi="Arial" w:cs="Arial"/>
          <w:color w:val="221E1F"/>
        </w:rPr>
        <w:t>os suje</w:t>
      </w:r>
      <w:r w:rsidRPr="004557A4">
        <w:rPr>
          <w:rFonts w:ascii="Arial" w:hAnsi="Arial" w:cs="Arial"/>
          <w:color w:val="221E1F"/>
        </w:rPr>
        <w:t>itos de uma população</w:t>
      </w:r>
      <w:r w:rsidR="00902950" w:rsidRPr="004557A4">
        <w:rPr>
          <w:rFonts w:ascii="Arial" w:hAnsi="Arial" w:cs="Arial"/>
          <w:color w:val="221E1F"/>
        </w:rPr>
        <w:t xml:space="preserve">, </w:t>
      </w:r>
      <w:r w:rsidRPr="004557A4">
        <w:rPr>
          <w:rFonts w:ascii="Arial" w:hAnsi="Arial" w:cs="Arial"/>
          <w:color w:val="221E1F"/>
        </w:rPr>
        <w:t>senão estaríamos perante um consenso</w:t>
      </w:r>
      <w:r w:rsidR="00902950" w:rsidRPr="004557A4">
        <w:rPr>
          <w:rFonts w:ascii="Arial" w:hAnsi="Arial" w:cs="Arial"/>
          <w:color w:val="221E1F"/>
        </w:rPr>
        <w:t>.</w:t>
      </w:r>
      <w:r w:rsidR="00902950" w:rsidRPr="004557A4">
        <w:rPr>
          <w:rStyle w:val="Refdenotaderodap"/>
          <w:rFonts w:ascii="Arial" w:hAnsi="Arial" w:cs="Arial"/>
          <w:color w:val="221E1F"/>
        </w:rPr>
        <w:footnoteReference w:id="29"/>
      </w:r>
    </w:p>
    <w:p w14:paraId="082857BC" w14:textId="77777777" w:rsidR="00902950" w:rsidRPr="004557A4" w:rsidRDefault="00902950" w:rsidP="00902950">
      <w:pPr>
        <w:autoSpaceDE w:val="0"/>
        <w:autoSpaceDN w:val="0"/>
        <w:adjustRightInd w:val="0"/>
        <w:spacing w:before="140" w:after="0" w:line="211" w:lineRule="atLeast"/>
        <w:ind w:left="280"/>
        <w:rPr>
          <w:rFonts w:ascii="Arial" w:hAnsi="Arial" w:cs="Arial"/>
          <w:color w:val="221E1F"/>
        </w:rPr>
      </w:pPr>
    </w:p>
    <w:p w14:paraId="0EBA6D5D" w14:textId="3EDB5E10" w:rsidR="00902950" w:rsidRPr="004557A4" w:rsidRDefault="007B405B" w:rsidP="00902950">
      <w:pPr>
        <w:autoSpaceDE w:val="0"/>
        <w:autoSpaceDN w:val="0"/>
        <w:adjustRightInd w:val="0"/>
        <w:spacing w:before="140" w:after="0" w:line="241" w:lineRule="atLeast"/>
        <w:rPr>
          <w:rFonts w:ascii="MetaSerifOT-Book" w:hAnsi="MetaSerifOT-Book" w:cs="MetaSerifOT-Book"/>
          <w:color w:val="4C4C4E"/>
          <w:sz w:val="16"/>
          <w:szCs w:val="16"/>
        </w:rPr>
      </w:pPr>
      <w:r w:rsidRPr="004557A4">
        <w:rPr>
          <w:rFonts w:ascii="MetaSerifOT-Bold" w:hAnsi="MetaSerifOT-Bold"/>
          <w:b/>
          <w:bCs/>
          <w:color w:val="221E1F"/>
          <w:sz w:val="21"/>
          <w:szCs w:val="21"/>
        </w:rPr>
        <w:t>Tipos de amostragem</w:t>
      </w:r>
      <w:r w:rsidR="00902950" w:rsidRPr="004557A4">
        <w:rPr>
          <w:rFonts w:ascii="MetaSerifOT-Bold" w:hAnsi="MetaSerifOT-Bold"/>
          <w:b/>
          <w:bCs/>
          <w:color w:val="221E1F"/>
          <w:sz w:val="21"/>
          <w:szCs w:val="21"/>
        </w:rPr>
        <w:t>:</w:t>
      </w:r>
      <w:r w:rsidR="00902950" w:rsidRPr="004557A4">
        <w:rPr>
          <w:rStyle w:val="Refdenotaderodap"/>
          <w:rFonts w:ascii="MetaSerifOT-Bold" w:hAnsi="MetaSerifOT-Bold"/>
          <w:b/>
          <w:bCs/>
          <w:color w:val="221E1F"/>
          <w:sz w:val="21"/>
          <w:szCs w:val="21"/>
        </w:rPr>
        <w:footnoteReference w:id="30"/>
      </w:r>
    </w:p>
    <w:p w14:paraId="210246C1" w14:textId="18DCF905" w:rsidR="00902950" w:rsidRPr="004557A4" w:rsidRDefault="007B405B" w:rsidP="00902950">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Amostragem probabilística. São aquelas em que todos </w:t>
      </w:r>
      <w:r w:rsidR="00902950" w:rsidRPr="004557A4">
        <w:rPr>
          <w:rFonts w:ascii="Arial" w:hAnsi="Arial" w:cs="Arial"/>
          <w:color w:val="221E1F"/>
        </w:rPr>
        <w:t>os el</w:t>
      </w:r>
      <w:r w:rsidRPr="004557A4">
        <w:rPr>
          <w:rFonts w:ascii="Arial" w:hAnsi="Arial" w:cs="Arial"/>
          <w:color w:val="221E1F"/>
        </w:rPr>
        <w:t xml:space="preserve">ementos, objetos </w:t>
      </w:r>
      <w:r w:rsidR="0054360F">
        <w:rPr>
          <w:rFonts w:ascii="Arial" w:hAnsi="Arial" w:cs="Arial"/>
          <w:color w:val="221E1F"/>
        </w:rPr>
        <w:t>e</w:t>
      </w:r>
      <w:r w:rsidRPr="004557A4">
        <w:rPr>
          <w:rFonts w:ascii="Arial" w:hAnsi="Arial" w:cs="Arial"/>
          <w:color w:val="221E1F"/>
        </w:rPr>
        <w:t>/o</w:t>
      </w:r>
      <w:r w:rsidR="0054360F">
        <w:rPr>
          <w:rFonts w:ascii="Arial" w:hAnsi="Arial" w:cs="Arial"/>
          <w:color w:val="221E1F"/>
        </w:rPr>
        <w:t>u</w:t>
      </w:r>
      <w:r w:rsidRPr="004557A4">
        <w:rPr>
          <w:rFonts w:ascii="Arial" w:hAnsi="Arial" w:cs="Arial"/>
          <w:color w:val="221E1F"/>
        </w:rPr>
        <w:t xml:space="preserve"> pessoas da população têm a me</w:t>
      </w:r>
      <w:r w:rsidR="00902950" w:rsidRPr="004557A4">
        <w:rPr>
          <w:rFonts w:ascii="Arial" w:hAnsi="Arial" w:cs="Arial"/>
          <w:color w:val="221E1F"/>
        </w:rPr>
        <w:t>sma po</w:t>
      </w:r>
      <w:r w:rsidRPr="004557A4">
        <w:rPr>
          <w:rFonts w:ascii="Arial" w:hAnsi="Arial" w:cs="Arial"/>
          <w:color w:val="221E1F"/>
        </w:rPr>
        <w:t>s</w:t>
      </w:r>
      <w:r w:rsidR="00902950" w:rsidRPr="004557A4">
        <w:rPr>
          <w:rFonts w:ascii="Arial" w:hAnsi="Arial" w:cs="Arial"/>
          <w:color w:val="221E1F"/>
        </w:rPr>
        <w:t>sibilidad</w:t>
      </w:r>
      <w:r w:rsidRPr="004557A4">
        <w:rPr>
          <w:rFonts w:ascii="Arial" w:hAnsi="Arial" w:cs="Arial"/>
          <w:color w:val="221E1F"/>
        </w:rPr>
        <w:t>e</w:t>
      </w:r>
      <w:r w:rsidR="00902950" w:rsidRPr="004557A4">
        <w:rPr>
          <w:rFonts w:ascii="Arial" w:hAnsi="Arial" w:cs="Arial"/>
          <w:color w:val="221E1F"/>
        </w:rPr>
        <w:t xml:space="preserve"> de ser</w:t>
      </w:r>
      <w:r w:rsidRPr="004557A4">
        <w:rPr>
          <w:rFonts w:ascii="Arial" w:hAnsi="Arial" w:cs="Arial"/>
          <w:color w:val="221E1F"/>
        </w:rPr>
        <w:t>em eleitas e nas quais se utiliza algum</w:t>
      </w:r>
      <w:r w:rsidR="00902950" w:rsidRPr="004557A4">
        <w:rPr>
          <w:rFonts w:ascii="Arial" w:hAnsi="Arial" w:cs="Arial"/>
          <w:color w:val="221E1F"/>
        </w:rPr>
        <w:t xml:space="preserve">a forma de </w:t>
      </w:r>
      <w:r w:rsidRPr="004557A4">
        <w:rPr>
          <w:rFonts w:ascii="Arial" w:hAnsi="Arial" w:cs="Arial"/>
          <w:color w:val="221E1F"/>
        </w:rPr>
        <w:t xml:space="preserve">amostragem aleatória numa ou mais do que uma das suas fases. Esta ferramenta metodológica é uma das mais utilizadas devido </w:t>
      </w:r>
      <w:r w:rsidR="00902950" w:rsidRPr="004557A4">
        <w:rPr>
          <w:rFonts w:ascii="Arial" w:hAnsi="Arial" w:cs="Arial"/>
          <w:color w:val="221E1F"/>
        </w:rPr>
        <w:t>a que existe u</w:t>
      </w:r>
      <w:r w:rsidRPr="004557A4">
        <w:rPr>
          <w:rFonts w:ascii="Arial" w:hAnsi="Arial" w:cs="Arial"/>
          <w:color w:val="221E1F"/>
        </w:rPr>
        <w:t>ma boa</w:t>
      </w:r>
      <w:r w:rsidR="00902950" w:rsidRPr="004557A4">
        <w:rPr>
          <w:rFonts w:ascii="Arial" w:hAnsi="Arial" w:cs="Arial"/>
          <w:color w:val="221E1F"/>
        </w:rPr>
        <w:t xml:space="preserve"> po</w:t>
      </w:r>
      <w:r w:rsidRPr="004557A4">
        <w:rPr>
          <w:rFonts w:ascii="Arial" w:hAnsi="Arial" w:cs="Arial"/>
          <w:color w:val="221E1F"/>
        </w:rPr>
        <w:t>s</w:t>
      </w:r>
      <w:r w:rsidR="00902950" w:rsidRPr="004557A4">
        <w:rPr>
          <w:rFonts w:ascii="Arial" w:hAnsi="Arial" w:cs="Arial"/>
          <w:color w:val="221E1F"/>
        </w:rPr>
        <w:t>sibilidad</w:t>
      </w:r>
      <w:r w:rsidRPr="004557A4">
        <w:rPr>
          <w:rFonts w:ascii="Arial" w:hAnsi="Arial" w:cs="Arial"/>
          <w:color w:val="221E1F"/>
        </w:rPr>
        <w:t xml:space="preserve">e de que </w:t>
      </w:r>
      <w:r w:rsidR="00902950" w:rsidRPr="004557A4">
        <w:rPr>
          <w:rFonts w:ascii="Arial" w:hAnsi="Arial" w:cs="Arial"/>
          <w:color w:val="221E1F"/>
        </w:rPr>
        <w:t xml:space="preserve">a </w:t>
      </w:r>
      <w:r w:rsidRPr="004557A4">
        <w:rPr>
          <w:rFonts w:ascii="Arial" w:hAnsi="Arial" w:cs="Arial"/>
          <w:color w:val="221E1F"/>
        </w:rPr>
        <w:t>amo</w:t>
      </w:r>
      <w:r w:rsidR="00902950" w:rsidRPr="004557A4">
        <w:rPr>
          <w:rFonts w:ascii="Arial" w:hAnsi="Arial" w:cs="Arial"/>
          <w:color w:val="221E1F"/>
        </w:rPr>
        <w:t xml:space="preserve">stra represente </w:t>
      </w:r>
      <w:r w:rsidRPr="004557A4">
        <w:rPr>
          <w:rFonts w:ascii="Arial" w:hAnsi="Arial" w:cs="Arial"/>
          <w:color w:val="221E1F"/>
        </w:rPr>
        <w:t>uma população ou universo estudado. Para que os resultados d</w:t>
      </w:r>
      <w:r w:rsidR="00902950" w:rsidRPr="004557A4">
        <w:rPr>
          <w:rFonts w:ascii="Arial" w:hAnsi="Arial" w:cs="Arial"/>
          <w:color w:val="221E1F"/>
        </w:rPr>
        <w:t xml:space="preserve">a </w:t>
      </w:r>
      <w:r w:rsidRPr="004557A4">
        <w:rPr>
          <w:rFonts w:ascii="Arial" w:hAnsi="Arial" w:cs="Arial"/>
          <w:color w:val="221E1F"/>
        </w:rPr>
        <w:t>investigação</w:t>
      </w:r>
      <w:r w:rsidR="00902950" w:rsidRPr="004557A4">
        <w:rPr>
          <w:rFonts w:ascii="Arial" w:hAnsi="Arial" w:cs="Arial"/>
          <w:color w:val="221E1F"/>
        </w:rPr>
        <w:t xml:space="preserve"> se p</w:t>
      </w:r>
      <w:r w:rsidRPr="004557A4">
        <w:rPr>
          <w:rFonts w:ascii="Arial" w:hAnsi="Arial" w:cs="Arial"/>
          <w:color w:val="221E1F"/>
        </w:rPr>
        <w:t>ossam</w:t>
      </w:r>
      <w:r w:rsidR="00902950" w:rsidRPr="004557A4">
        <w:rPr>
          <w:rFonts w:ascii="Arial" w:hAnsi="Arial" w:cs="Arial"/>
          <w:color w:val="221E1F"/>
        </w:rPr>
        <w:t xml:space="preserve"> generalizar</w:t>
      </w:r>
      <w:r w:rsidRPr="004557A4">
        <w:rPr>
          <w:rFonts w:ascii="Arial" w:hAnsi="Arial" w:cs="Arial"/>
          <w:color w:val="221E1F"/>
        </w:rPr>
        <w:t>, é</w:t>
      </w:r>
      <w:r w:rsidR="00902950" w:rsidRPr="004557A4">
        <w:rPr>
          <w:rFonts w:ascii="Arial" w:hAnsi="Arial" w:cs="Arial"/>
          <w:color w:val="221E1F"/>
        </w:rPr>
        <w:t xml:space="preserve"> nece</w:t>
      </w:r>
      <w:r w:rsidRPr="004557A4">
        <w:rPr>
          <w:rFonts w:ascii="Arial" w:hAnsi="Arial" w:cs="Arial"/>
          <w:color w:val="221E1F"/>
        </w:rPr>
        <w:t>ssário que e</w:t>
      </w:r>
      <w:r w:rsidR="00902950" w:rsidRPr="004557A4">
        <w:rPr>
          <w:rFonts w:ascii="Arial" w:hAnsi="Arial" w:cs="Arial"/>
          <w:color w:val="221E1F"/>
        </w:rPr>
        <w:t>sta se</w:t>
      </w:r>
      <w:r w:rsidRPr="004557A4">
        <w:rPr>
          <w:rFonts w:ascii="Arial" w:hAnsi="Arial" w:cs="Arial"/>
          <w:color w:val="221E1F"/>
        </w:rPr>
        <w:t>j</w:t>
      </w:r>
      <w:r w:rsidR="00902950" w:rsidRPr="004557A4">
        <w:rPr>
          <w:rFonts w:ascii="Arial" w:hAnsi="Arial" w:cs="Arial"/>
          <w:color w:val="221E1F"/>
        </w:rPr>
        <w:t>a representativa.</w:t>
      </w:r>
      <w:r w:rsidR="00902950" w:rsidRPr="004557A4">
        <w:rPr>
          <w:rStyle w:val="Refdenotaderodap"/>
          <w:rFonts w:ascii="Arial" w:hAnsi="Arial" w:cs="Arial"/>
          <w:color w:val="221E1F"/>
        </w:rPr>
        <w:footnoteReference w:id="31"/>
      </w:r>
    </w:p>
    <w:p w14:paraId="6F6115E7" w14:textId="65F8B788" w:rsidR="00902950" w:rsidRPr="004557A4" w:rsidRDefault="007D0C5B" w:rsidP="00902950">
      <w:pPr>
        <w:autoSpaceDE w:val="0"/>
        <w:autoSpaceDN w:val="0"/>
        <w:adjustRightInd w:val="0"/>
        <w:spacing w:before="140" w:after="0" w:line="211" w:lineRule="atLeast"/>
        <w:ind w:left="720" w:hanging="80"/>
        <w:rPr>
          <w:rFonts w:ascii="Arial" w:hAnsi="Arial" w:cs="Arial"/>
          <w:color w:val="221E1F"/>
        </w:rPr>
      </w:pPr>
      <w:r w:rsidRPr="004557A4">
        <w:rPr>
          <w:rFonts w:ascii="Arial" w:hAnsi="Arial" w:cs="Arial"/>
          <w:color w:val="221E1F"/>
        </w:rPr>
        <w:t>Este tipo de amostragem pode ser aleató</w:t>
      </w:r>
      <w:r w:rsidR="00902950" w:rsidRPr="004557A4">
        <w:rPr>
          <w:rFonts w:ascii="Arial" w:hAnsi="Arial" w:cs="Arial"/>
          <w:color w:val="221E1F"/>
        </w:rPr>
        <w:t>rio simple</w:t>
      </w:r>
      <w:r w:rsidRPr="004557A4">
        <w:rPr>
          <w:rFonts w:ascii="Arial" w:hAnsi="Arial" w:cs="Arial"/>
          <w:color w:val="221E1F"/>
        </w:rPr>
        <w:t>s</w:t>
      </w:r>
      <w:r w:rsidR="00902950" w:rsidRPr="004557A4">
        <w:rPr>
          <w:rFonts w:ascii="Arial" w:hAnsi="Arial" w:cs="Arial"/>
          <w:color w:val="221E1F"/>
        </w:rPr>
        <w:t>, estratificado, por áreas o</w:t>
      </w:r>
      <w:r w:rsidRPr="004557A4">
        <w:rPr>
          <w:rFonts w:ascii="Arial" w:hAnsi="Arial" w:cs="Arial"/>
          <w:color w:val="221E1F"/>
        </w:rPr>
        <w:t>u</w:t>
      </w:r>
      <w:r w:rsidR="00902950" w:rsidRPr="004557A4">
        <w:rPr>
          <w:rFonts w:ascii="Arial" w:hAnsi="Arial" w:cs="Arial"/>
          <w:color w:val="221E1F"/>
        </w:rPr>
        <w:t xml:space="preserve"> conglomerados, entre o</w:t>
      </w:r>
      <w:r w:rsidRPr="004557A4">
        <w:rPr>
          <w:rFonts w:ascii="Arial" w:hAnsi="Arial" w:cs="Arial"/>
          <w:color w:val="221E1F"/>
        </w:rPr>
        <w:t>u</w:t>
      </w:r>
      <w:r w:rsidR="001E2D4E" w:rsidRPr="004557A4">
        <w:rPr>
          <w:rFonts w:ascii="Arial" w:hAnsi="Arial" w:cs="Arial"/>
          <w:color w:val="221E1F"/>
        </w:rPr>
        <w:t>tros aspe</w:t>
      </w:r>
      <w:r w:rsidR="00902950" w:rsidRPr="004557A4">
        <w:rPr>
          <w:rFonts w:ascii="Arial" w:hAnsi="Arial" w:cs="Arial"/>
          <w:color w:val="221E1F"/>
        </w:rPr>
        <w:t xml:space="preserve">tos. </w:t>
      </w:r>
    </w:p>
    <w:p w14:paraId="7A923D2B" w14:textId="429E6B02" w:rsidR="00902950" w:rsidRPr="004557A4" w:rsidRDefault="007D0C5B" w:rsidP="00902950">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Amostragem não probabilística. Neste tipo de amostragem, a escolha dos elementos não depende da probabilidade, mas de causas relacionadas com as características da pesquisa ou quem seleciona a amostra. Aqui o procedimento não é mecânico, nem com base nas fórmulas de probabilidade, mas varia de acordo com o processo de tomada de decisão de uma pessoa ou um grupo de pessoas e, claro, amostras selecionadas são devido a outros critérios de pesquisa</w:t>
      </w:r>
      <w:r w:rsidR="00902950" w:rsidRPr="004557A4">
        <w:rPr>
          <w:rFonts w:ascii="Arial" w:hAnsi="Arial" w:cs="Arial"/>
          <w:color w:val="221E1F"/>
        </w:rPr>
        <w:t xml:space="preserve">. </w:t>
      </w:r>
    </w:p>
    <w:p w14:paraId="527BF109" w14:textId="77777777" w:rsidR="007D0C5B" w:rsidRPr="004557A4" w:rsidRDefault="007D0C5B" w:rsidP="00902950">
      <w:pPr>
        <w:autoSpaceDE w:val="0"/>
        <w:autoSpaceDN w:val="0"/>
        <w:adjustRightInd w:val="0"/>
        <w:spacing w:before="140" w:after="0" w:line="211" w:lineRule="atLeast"/>
        <w:ind w:left="720" w:hanging="80"/>
        <w:rPr>
          <w:rFonts w:ascii="Arial" w:hAnsi="Arial" w:cs="Arial"/>
          <w:color w:val="221E1F"/>
        </w:rPr>
      </w:pPr>
    </w:p>
    <w:p w14:paraId="57419D5F" w14:textId="5B6147E1" w:rsidR="00902950" w:rsidRPr="004557A4" w:rsidRDefault="007D0C5B" w:rsidP="007D0C5B">
      <w:pPr>
        <w:autoSpaceDE w:val="0"/>
        <w:autoSpaceDN w:val="0"/>
        <w:adjustRightInd w:val="0"/>
        <w:spacing w:before="140" w:after="0" w:line="211" w:lineRule="atLeast"/>
        <w:ind w:left="720" w:hanging="80"/>
        <w:rPr>
          <w:rFonts w:ascii="Arial" w:hAnsi="Arial" w:cs="Arial"/>
          <w:color w:val="221E1F"/>
        </w:rPr>
      </w:pPr>
      <w:r w:rsidRPr="004557A4">
        <w:rPr>
          <w:rFonts w:ascii="Arial" w:hAnsi="Arial" w:cs="Arial"/>
          <w:color w:val="221E1F"/>
        </w:rPr>
        <w:t>As amostras não probabilísticas, também chamadas de amostras orientadas, pressupõe assumir um processo de seleção informal. A única vantagem da probabilidade de amostra não é sua utilidade para o projeto de estudo específico que requer, não tanto uma representação de elementos, objetos ou pessoas numa população, mas uma escolha cuidadosa e controlada de indivíduos com certas características especificadas na instrução de problema. Por outro lado, as desvantagens deste tipo de amostras que ao não ser probabilísticas, não tornam possível calcular o erro padrão (não pode ser calculado o nível de certeza que temos ao fazer uma estimativa)</w:t>
      </w:r>
      <w:r w:rsidR="00902950" w:rsidRPr="004557A4">
        <w:rPr>
          <w:rFonts w:ascii="Arial" w:hAnsi="Arial" w:cs="Arial"/>
          <w:color w:val="221E1F"/>
        </w:rPr>
        <w:t>.</w:t>
      </w:r>
      <w:r w:rsidR="00902950" w:rsidRPr="004557A4">
        <w:rPr>
          <w:rStyle w:val="Refdenotaderodap"/>
          <w:rFonts w:ascii="Arial" w:hAnsi="Arial" w:cs="Arial"/>
          <w:color w:val="221E1F"/>
        </w:rPr>
        <w:footnoteReference w:id="32"/>
      </w:r>
    </w:p>
    <w:p w14:paraId="0B3F1E01" w14:textId="2C7D2058" w:rsidR="00902950" w:rsidRPr="004557A4" w:rsidRDefault="007D0C5B" w:rsidP="007D0C5B">
      <w:pPr>
        <w:autoSpaceDE w:val="0"/>
        <w:autoSpaceDN w:val="0"/>
        <w:adjustRightInd w:val="0"/>
        <w:spacing w:before="140" w:after="0" w:line="211" w:lineRule="atLeast"/>
        <w:ind w:left="640"/>
        <w:rPr>
          <w:rFonts w:ascii="Arial" w:hAnsi="Arial" w:cs="Arial"/>
          <w:color w:val="221E1F"/>
        </w:rPr>
      </w:pPr>
      <w:r w:rsidRPr="004557A4">
        <w:rPr>
          <w:rFonts w:ascii="Arial" w:hAnsi="Arial" w:cs="Arial"/>
          <w:color w:val="221E1F"/>
        </w:rPr>
        <w:t>Neste tipo de amostragem, distingue-se a amostragem acidental, por julgamento intencional, entre outros.</w:t>
      </w:r>
    </w:p>
    <w:p w14:paraId="0F6ED3B3" w14:textId="4EE3801C" w:rsidR="00FE25D1" w:rsidRPr="004557A4" w:rsidRDefault="00FE25D1" w:rsidP="00FE25D1">
      <w:pPr>
        <w:autoSpaceDE w:val="0"/>
        <w:autoSpaceDN w:val="0"/>
        <w:adjustRightInd w:val="0"/>
        <w:spacing w:before="140" w:after="0" w:line="211" w:lineRule="atLeast"/>
        <w:ind w:left="720" w:hanging="440"/>
        <w:rPr>
          <w:rFonts w:ascii="Arial" w:hAnsi="Arial" w:cs="Arial"/>
          <w:b/>
          <w:color w:val="221E1F"/>
        </w:rPr>
      </w:pPr>
      <w:r w:rsidRPr="004557A4">
        <w:rPr>
          <w:rFonts w:ascii="Arial" w:hAnsi="Arial" w:cs="Arial"/>
          <w:b/>
          <w:color w:val="221E1F"/>
        </w:rPr>
        <w:t>O</w:t>
      </w:r>
      <w:r w:rsidR="007D0C5B" w:rsidRPr="004557A4">
        <w:rPr>
          <w:rFonts w:ascii="Arial" w:hAnsi="Arial" w:cs="Arial"/>
          <w:b/>
          <w:color w:val="221E1F"/>
        </w:rPr>
        <w:t>utras considerações</w:t>
      </w:r>
      <w:r w:rsidRPr="004557A4">
        <w:rPr>
          <w:rFonts w:ascii="Arial" w:hAnsi="Arial" w:cs="Arial"/>
          <w:b/>
          <w:color w:val="221E1F"/>
        </w:rPr>
        <w:t xml:space="preserve"> metodológicas: </w:t>
      </w:r>
    </w:p>
    <w:p w14:paraId="29BC2A82" w14:textId="1CFA5928" w:rsidR="00FE25D1" w:rsidRPr="004557A4" w:rsidRDefault="00BC1980" w:rsidP="00FE25D1">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Para </w:t>
      </w:r>
      <w:r w:rsidR="007D0C5B" w:rsidRPr="004557A4">
        <w:rPr>
          <w:rFonts w:ascii="Arial" w:hAnsi="Arial" w:cs="Arial"/>
          <w:color w:val="221E1F"/>
        </w:rPr>
        <w:t>a elaboração</w:t>
      </w:r>
      <w:r w:rsidRPr="004557A4">
        <w:rPr>
          <w:rFonts w:ascii="Arial" w:hAnsi="Arial" w:cs="Arial"/>
          <w:color w:val="221E1F"/>
        </w:rPr>
        <w:t xml:space="preserve"> d</w:t>
      </w:r>
      <w:r w:rsidR="00FE25D1" w:rsidRPr="004557A4">
        <w:rPr>
          <w:rFonts w:ascii="Arial" w:hAnsi="Arial" w:cs="Arial"/>
          <w:color w:val="221E1F"/>
        </w:rPr>
        <w:t xml:space="preserve">os </w:t>
      </w:r>
      <w:r w:rsidRPr="004557A4">
        <w:rPr>
          <w:rFonts w:ascii="Arial" w:hAnsi="Arial" w:cs="Arial"/>
          <w:color w:val="221E1F"/>
        </w:rPr>
        <w:t xml:space="preserve">relatórios de defesa, sugere-se um método </w:t>
      </w:r>
      <w:r w:rsidR="001E0791" w:rsidRPr="004557A4">
        <w:rPr>
          <w:rFonts w:ascii="Arial" w:hAnsi="Arial" w:cs="Arial"/>
          <w:color w:val="221E1F"/>
        </w:rPr>
        <w:t>misto</w:t>
      </w:r>
      <w:r w:rsidRPr="004557A4">
        <w:rPr>
          <w:rFonts w:ascii="Arial" w:hAnsi="Arial" w:cs="Arial"/>
          <w:color w:val="221E1F"/>
        </w:rPr>
        <w:t xml:space="preserve"> que inclua aspetos qualitativos e quantitativos através de </w:t>
      </w:r>
      <w:r w:rsidR="001E0791" w:rsidRPr="004557A4">
        <w:rPr>
          <w:rFonts w:ascii="Arial" w:hAnsi="Arial" w:cs="Arial"/>
          <w:color w:val="221E1F"/>
        </w:rPr>
        <w:t>diversos</w:t>
      </w:r>
      <w:r w:rsidRPr="004557A4">
        <w:rPr>
          <w:rFonts w:ascii="Arial" w:hAnsi="Arial" w:cs="Arial"/>
          <w:color w:val="221E1F"/>
        </w:rPr>
        <w:t xml:space="preserve"> </w:t>
      </w:r>
      <w:r w:rsidR="001E0791" w:rsidRPr="004557A4">
        <w:rPr>
          <w:rFonts w:ascii="Arial" w:hAnsi="Arial" w:cs="Arial"/>
          <w:color w:val="221E1F"/>
        </w:rPr>
        <w:t>instrumentos que</w:t>
      </w:r>
      <w:r w:rsidRPr="004557A4">
        <w:rPr>
          <w:rFonts w:ascii="Arial" w:hAnsi="Arial" w:cs="Arial"/>
          <w:color w:val="221E1F"/>
        </w:rPr>
        <w:t xml:space="preserve"> permitam triangular a informação. É ideal que a equipa interdisciplinar esteja constituída por profissionais com experiência em investigação social e que possua um estatí</w:t>
      </w:r>
      <w:r w:rsidR="001E0791" w:rsidRPr="004557A4">
        <w:rPr>
          <w:rFonts w:ascii="Arial" w:hAnsi="Arial" w:cs="Arial"/>
          <w:color w:val="221E1F"/>
        </w:rPr>
        <w:t xml:space="preserve">stico </w:t>
      </w:r>
      <w:r w:rsidRPr="004557A4">
        <w:rPr>
          <w:rFonts w:ascii="Arial" w:hAnsi="Arial" w:cs="Arial"/>
          <w:color w:val="221E1F"/>
        </w:rPr>
        <w:t>que facilite o desenho, o processamento e a análise estatística dos resultados.</w:t>
      </w:r>
      <w:r w:rsidR="00FE25D1" w:rsidRPr="004557A4">
        <w:rPr>
          <w:rFonts w:ascii="Arial" w:hAnsi="Arial" w:cs="Arial"/>
          <w:color w:val="221E1F"/>
        </w:rPr>
        <w:t xml:space="preserve"> </w:t>
      </w:r>
    </w:p>
    <w:p w14:paraId="32B784B6" w14:textId="11A5CA7B" w:rsidR="00FE25D1" w:rsidRPr="004557A4" w:rsidRDefault="00BC1980" w:rsidP="00FE25D1">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No momento de desenhar os instrumentos de recolha da informação, é necessário ter rigor na formulação das perguntas</w:t>
      </w:r>
      <w:r w:rsidR="005772D2" w:rsidRPr="004557A4">
        <w:rPr>
          <w:rFonts w:ascii="Arial" w:hAnsi="Arial" w:cs="Arial"/>
          <w:color w:val="221E1F"/>
        </w:rPr>
        <w:t>, as quais devem respeitar a dignidade e a integridade das pessoas. No trabalho de campo, deve-se evitar por todos os meios “</w:t>
      </w:r>
      <w:proofErr w:type="spellStart"/>
      <w:r w:rsidR="005772D2" w:rsidRPr="004557A4">
        <w:rPr>
          <w:rFonts w:ascii="Arial" w:hAnsi="Arial" w:cs="Arial"/>
          <w:color w:val="221E1F"/>
        </w:rPr>
        <w:t>re</w:t>
      </w:r>
      <w:r w:rsidR="001E2D4E" w:rsidRPr="004557A4">
        <w:rPr>
          <w:rFonts w:ascii="Arial" w:hAnsi="Arial" w:cs="Arial"/>
          <w:color w:val="221E1F"/>
        </w:rPr>
        <w:t>-</w:t>
      </w:r>
      <w:r w:rsidR="005772D2" w:rsidRPr="004557A4">
        <w:rPr>
          <w:rFonts w:ascii="Arial" w:hAnsi="Arial" w:cs="Arial"/>
          <w:color w:val="221E1F"/>
        </w:rPr>
        <w:t>vitimizar</w:t>
      </w:r>
      <w:proofErr w:type="spellEnd"/>
      <w:r w:rsidR="005772D2" w:rsidRPr="004557A4">
        <w:rPr>
          <w:rFonts w:ascii="Arial" w:hAnsi="Arial" w:cs="Arial"/>
          <w:color w:val="221E1F"/>
        </w:rPr>
        <w:t xml:space="preserve">” a quem participa dos estudos, especialmente se são crianças e adolescentes que estão sob proteção legal especial nesta matéria. </w:t>
      </w:r>
      <w:r w:rsidR="00FE25D1" w:rsidRPr="004557A4">
        <w:rPr>
          <w:rFonts w:ascii="Arial" w:hAnsi="Arial" w:cs="Arial"/>
          <w:color w:val="221E1F"/>
        </w:rPr>
        <w:t>Por</w:t>
      </w:r>
      <w:r w:rsidR="005772D2" w:rsidRPr="004557A4">
        <w:rPr>
          <w:rFonts w:ascii="Arial" w:hAnsi="Arial" w:cs="Arial"/>
          <w:color w:val="221E1F"/>
        </w:rPr>
        <w:t xml:space="preserve"> tudo isto, há que evitar perguntas sobre acontecimentos </w:t>
      </w:r>
      <w:r w:rsidR="00FE25D1" w:rsidRPr="004557A4">
        <w:rPr>
          <w:rFonts w:ascii="Arial" w:hAnsi="Arial" w:cs="Arial"/>
          <w:color w:val="221E1F"/>
        </w:rPr>
        <w:t>traumáticos o</w:t>
      </w:r>
      <w:r w:rsidR="005772D2" w:rsidRPr="004557A4">
        <w:rPr>
          <w:rFonts w:ascii="Arial" w:hAnsi="Arial" w:cs="Arial"/>
          <w:color w:val="221E1F"/>
        </w:rPr>
        <w:t>u</w:t>
      </w:r>
      <w:r w:rsidR="00FE25D1" w:rsidRPr="004557A4">
        <w:rPr>
          <w:rFonts w:ascii="Arial" w:hAnsi="Arial" w:cs="Arial"/>
          <w:color w:val="221E1F"/>
        </w:rPr>
        <w:t xml:space="preserve"> dolorosos </w:t>
      </w:r>
      <w:r w:rsidR="005772D2" w:rsidRPr="004557A4">
        <w:rPr>
          <w:rFonts w:ascii="Arial" w:hAnsi="Arial" w:cs="Arial"/>
          <w:color w:val="221E1F"/>
        </w:rPr>
        <w:t>na sua história pesso</w:t>
      </w:r>
      <w:r w:rsidR="00FE25D1" w:rsidRPr="004557A4">
        <w:rPr>
          <w:rFonts w:ascii="Arial" w:hAnsi="Arial" w:cs="Arial"/>
          <w:color w:val="221E1F"/>
        </w:rPr>
        <w:t>al</w:t>
      </w:r>
      <w:r w:rsidR="005772D2" w:rsidRPr="004557A4">
        <w:rPr>
          <w:rFonts w:ascii="Arial" w:hAnsi="Arial" w:cs="Arial"/>
          <w:color w:val="221E1F"/>
        </w:rPr>
        <w:t>. Já que afetar o bem-</w:t>
      </w:r>
      <w:r w:rsidR="00FE25D1" w:rsidRPr="004557A4">
        <w:rPr>
          <w:rFonts w:ascii="Arial" w:hAnsi="Arial" w:cs="Arial"/>
          <w:color w:val="221E1F"/>
        </w:rPr>
        <w:t>estar físico o</w:t>
      </w:r>
      <w:r w:rsidR="005772D2" w:rsidRPr="004557A4">
        <w:rPr>
          <w:rFonts w:ascii="Arial" w:hAnsi="Arial" w:cs="Arial"/>
          <w:color w:val="221E1F"/>
        </w:rPr>
        <w:t>u</w:t>
      </w:r>
      <w:r w:rsidR="00FE25D1" w:rsidRPr="004557A4">
        <w:rPr>
          <w:rFonts w:ascii="Arial" w:hAnsi="Arial" w:cs="Arial"/>
          <w:color w:val="221E1F"/>
        </w:rPr>
        <w:t xml:space="preserve"> psicológico, </w:t>
      </w:r>
      <w:r w:rsidR="005772D2" w:rsidRPr="004557A4">
        <w:rPr>
          <w:rFonts w:ascii="Arial" w:hAnsi="Arial" w:cs="Arial"/>
          <w:color w:val="221E1F"/>
        </w:rPr>
        <w:t xml:space="preserve">a </w:t>
      </w:r>
      <w:r w:rsidR="00FE25D1" w:rsidRPr="004557A4">
        <w:rPr>
          <w:rFonts w:ascii="Arial" w:hAnsi="Arial" w:cs="Arial"/>
          <w:color w:val="221E1F"/>
        </w:rPr>
        <w:t>su</w:t>
      </w:r>
      <w:r w:rsidR="005772D2" w:rsidRPr="004557A4">
        <w:rPr>
          <w:rFonts w:ascii="Arial" w:hAnsi="Arial" w:cs="Arial"/>
          <w:color w:val="221E1F"/>
        </w:rPr>
        <w:t>a</w:t>
      </w:r>
      <w:r w:rsidR="00FE25D1" w:rsidRPr="004557A4">
        <w:rPr>
          <w:rFonts w:ascii="Arial" w:hAnsi="Arial" w:cs="Arial"/>
          <w:color w:val="221E1F"/>
        </w:rPr>
        <w:t xml:space="preserve"> dignidad</w:t>
      </w:r>
      <w:r w:rsidR="005772D2" w:rsidRPr="004557A4">
        <w:rPr>
          <w:rFonts w:ascii="Arial" w:hAnsi="Arial" w:cs="Arial"/>
          <w:color w:val="221E1F"/>
        </w:rPr>
        <w:t>e e o direito à</w:t>
      </w:r>
      <w:r w:rsidR="00FE25D1" w:rsidRPr="004557A4">
        <w:rPr>
          <w:rFonts w:ascii="Arial" w:hAnsi="Arial" w:cs="Arial"/>
          <w:color w:val="221E1F"/>
        </w:rPr>
        <w:t xml:space="preserve"> privacidad</w:t>
      </w:r>
      <w:r w:rsidR="005772D2" w:rsidRPr="004557A4">
        <w:rPr>
          <w:rFonts w:ascii="Arial" w:hAnsi="Arial" w:cs="Arial"/>
          <w:color w:val="221E1F"/>
        </w:rPr>
        <w:t>e</w:t>
      </w:r>
      <w:r w:rsidR="00FE25D1" w:rsidRPr="004557A4">
        <w:rPr>
          <w:rFonts w:ascii="Arial" w:hAnsi="Arial" w:cs="Arial"/>
          <w:color w:val="221E1F"/>
        </w:rPr>
        <w:t xml:space="preserve">. </w:t>
      </w:r>
    </w:p>
    <w:p w14:paraId="456AF888" w14:textId="44CA5EE7" w:rsidR="00FE25D1" w:rsidRPr="004557A4" w:rsidRDefault="0083607A" w:rsidP="00FE25D1">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Com o fim </w:t>
      </w:r>
      <w:r w:rsidR="00FE25D1" w:rsidRPr="004557A4">
        <w:rPr>
          <w:rFonts w:ascii="Arial" w:hAnsi="Arial" w:cs="Arial"/>
          <w:color w:val="221E1F"/>
        </w:rPr>
        <w:t>de garant</w:t>
      </w:r>
      <w:r w:rsidRPr="004557A4">
        <w:rPr>
          <w:rFonts w:ascii="Arial" w:hAnsi="Arial" w:cs="Arial"/>
          <w:color w:val="221E1F"/>
        </w:rPr>
        <w:t>ir a validade dos instrumentos desenhados para o estudo, dev</w:t>
      </w:r>
      <w:r w:rsidR="00FE25D1" w:rsidRPr="004557A4">
        <w:rPr>
          <w:rFonts w:ascii="Arial" w:hAnsi="Arial" w:cs="Arial"/>
          <w:color w:val="221E1F"/>
        </w:rPr>
        <w:t>e</w:t>
      </w:r>
      <w:r w:rsidRPr="004557A4">
        <w:rPr>
          <w:rFonts w:ascii="Arial" w:hAnsi="Arial" w:cs="Arial"/>
          <w:color w:val="221E1F"/>
        </w:rPr>
        <w:t>-se realizar uma prova piloto, que permita avaliá-los e realizar os ajustes pertinentes antes da</w:t>
      </w:r>
      <w:r w:rsidR="00FE25D1" w:rsidRPr="004557A4">
        <w:rPr>
          <w:rFonts w:ascii="Arial" w:hAnsi="Arial" w:cs="Arial"/>
          <w:color w:val="221E1F"/>
        </w:rPr>
        <w:t xml:space="preserve"> su</w:t>
      </w:r>
      <w:r w:rsidRPr="004557A4">
        <w:rPr>
          <w:rFonts w:ascii="Arial" w:hAnsi="Arial" w:cs="Arial"/>
          <w:color w:val="221E1F"/>
        </w:rPr>
        <w:t>a aplicação</w:t>
      </w:r>
      <w:r w:rsidR="00FE25D1" w:rsidRPr="004557A4">
        <w:rPr>
          <w:rFonts w:ascii="Arial" w:hAnsi="Arial" w:cs="Arial"/>
          <w:color w:val="221E1F"/>
        </w:rPr>
        <w:t xml:space="preserve">. </w:t>
      </w:r>
    </w:p>
    <w:p w14:paraId="22A78C9A" w14:textId="2F62541F" w:rsidR="0083607A" w:rsidRPr="004557A4" w:rsidRDefault="0083607A" w:rsidP="00FE25D1">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Há que ter em conta que o manejo da informação de crianças e adolescentes é confidencial e não se poderá tornar público nenhum dado pessoal que possa revelar a sua identidade. Estes dados </w:t>
      </w:r>
      <w:r w:rsidR="004F2B6C" w:rsidRPr="004557A4">
        <w:rPr>
          <w:rFonts w:ascii="Arial" w:hAnsi="Arial" w:cs="Arial"/>
          <w:color w:val="221E1F"/>
        </w:rPr>
        <w:t>estarão</w:t>
      </w:r>
      <w:r w:rsidRPr="004557A4">
        <w:rPr>
          <w:rFonts w:ascii="Arial" w:hAnsi="Arial" w:cs="Arial"/>
          <w:color w:val="221E1F"/>
        </w:rPr>
        <w:t xml:space="preserve"> sob custódia da Provedoria de Justiça e só se poderão utilizar com a autorização das pessoas consultadas.</w:t>
      </w:r>
    </w:p>
    <w:p w14:paraId="68C2B541" w14:textId="00475A10" w:rsidR="00FE25D1" w:rsidRPr="004557A4" w:rsidRDefault="0083607A" w:rsidP="002E76E9">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Às crianças e adolescentes, sujeitos deste estudo, deve-se explicar com clareza e facilidade sobre os objetivos, o uso da informação e a instituição que a realiza. As crianças terão direito a decidir se participam ou não, já que a sua vinculação ao estudo é voluntária. Os instrumentos e espaços de investigação e</w:t>
      </w:r>
      <w:r w:rsidR="00FE25D1" w:rsidRPr="004557A4">
        <w:rPr>
          <w:rFonts w:ascii="Arial" w:hAnsi="Arial" w:cs="Arial"/>
          <w:color w:val="221E1F"/>
        </w:rPr>
        <w:t xml:space="preserve"> pregu</w:t>
      </w:r>
      <w:r w:rsidR="00AE7480">
        <w:rPr>
          <w:rFonts w:ascii="Arial" w:hAnsi="Arial" w:cs="Arial"/>
          <w:color w:val="221E1F"/>
        </w:rPr>
        <w:t>ntas estarão</w:t>
      </w:r>
      <w:r w:rsidRPr="004557A4">
        <w:rPr>
          <w:rFonts w:ascii="Arial" w:hAnsi="Arial" w:cs="Arial"/>
          <w:color w:val="221E1F"/>
        </w:rPr>
        <w:t xml:space="preserve"> desenha</w:t>
      </w:r>
      <w:r w:rsidR="00FE25D1" w:rsidRPr="004557A4">
        <w:rPr>
          <w:rFonts w:ascii="Arial" w:hAnsi="Arial" w:cs="Arial"/>
          <w:color w:val="221E1F"/>
        </w:rPr>
        <w:t xml:space="preserve">das </w:t>
      </w:r>
      <w:r w:rsidRPr="004557A4">
        <w:rPr>
          <w:rFonts w:ascii="Arial" w:hAnsi="Arial" w:cs="Arial"/>
          <w:color w:val="221E1F"/>
        </w:rPr>
        <w:t>de acordo com o ciclo vita</w:t>
      </w:r>
      <w:r w:rsidR="001E0791" w:rsidRPr="004557A4">
        <w:rPr>
          <w:rFonts w:ascii="Arial" w:hAnsi="Arial" w:cs="Arial"/>
          <w:color w:val="221E1F"/>
        </w:rPr>
        <w:t>l</w:t>
      </w:r>
      <w:r w:rsidRPr="004557A4">
        <w:rPr>
          <w:rFonts w:ascii="Arial" w:hAnsi="Arial" w:cs="Arial"/>
          <w:color w:val="221E1F"/>
        </w:rPr>
        <w:t xml:space="preserve"> e os processos de desenvolvimento, de tal forma que possam ser de fácil compreensão e os faça sentir cómodos/as com a recolha de informação</w:t>
      </w:r>
      <w:r w:rsidR="00FE25D1" w:rsidRPr="004557A4">
        <w:rPr>
          <w:rFonts w:ascii="Arial" w:hAnsi="Arial" w:cs="Arial"/>
          <w:color w:val="221E1F"/>
        </w:rPr>
        <w:t xml:space="preserve">. </w:t>
      </w:r>
    </w:p>
    <w:p w14:paraId="10B05D2D" w14:textId="0730D691" w:rsidR="00FE25D1" w:rsidRPr="004557A4" w:rsidRDefault="00D81D19" w:rsidP="00FE25D1">
      <w:pPr>
        <w:pStyle w:val="Default"/>
        <w:numPr>
          <w:ilvl w:val="0"/>
          <w:numId w:val="7"/>
        </w:numPr>
        <w:spacing w:before="140" w:line="211" w:lineRule="atLeast"/>
        <w:rPr>
          <w:rFonts w:ascii="Arial" w:hAnsi="Arial" w:cs="Arial"/>
          <w:color w:val="221E1F"/>
          <w:lang w:val="pt-PT"/>
        </w:rPr>
      </w:pPr>
      <w:r w:rsidRPr="004557A4">
        <w:rPr>
          <w:rFonts w:ascii="Arial" w:hAnsi="Arial" w:cs="Arial"/>
          <w:color w:val="221E1F"/>
          <w:lang w:val="pt-PT"/>
        </w:rPr>
        <w:t>No processo de recolha da informação tem que se prestar atenção à deteção de situações que ponham em risco os direitos das crianças e adolescentes, de tal forma, que no caso de se apresentarem situações de iminente risco de vida ou da sua integridade, a Provedoria de Justiça pode desenvolver ações de denúncia, proteção ou acompanhamento entre outras opções. Desde um ponto de vista de compromisso</w:t>
      </w:r>
      <w:r w:rsidR="00FE25D1" w:rsidRPr="004557A4">
        <w:rPr>
          <w:rFonts w:ascii="Arial" w:hAnsi="Arial" w:cs="Arial"/>
          <w:color w:val="221E1F"/>
          <w:lang w:val="pt-PT"/>
        </w:rPr>
        <w:t xml:space="preserve"> </w:t>
      </w:r>
      <w:r w:rsidRPr="004557A4">
        <w:rPr>
          <w:rFonts w:ascii="Arial" w:hAnsi="Arial" w:cs="Arial"/>
          <w:color w:val="221E1F"/>
          <w:lang w:val="pt-PT"/>
        </w:rPr>
        <w:t>ético e desde um enfoque de direitos e no interesse superior das crianças e adolescentes, sobre os objetivos da investigação.</w:t>
      </w:r>
    </w:p>
    <w:p w14:paraId="58F343AA" w14:textId="2AECF1D3" w:rsidR="00FE25D1" w:rsidRPr="004557A4" w:rsidRDefault="002E76E9" w:rsidP="00FE25D1">
      <w:pPr>
        <w:pStyle w:val="Default"/>
        <w:numPr>
          <w:ilvl w:val="0"/>
          <w:numId w:val="7"/>
        </w:numPr>
        <w:spacing w:before="140" w:line="211" w:lineRule="atLeast"/>
        <w:rPr>
          <w:rFonts w:ascii="Arial" w:hAnsi="Arial" w:cs="Arial"/>
          <w:color w:val="221E1F"/>
          <w:lang w:val="pt-PT"/>
        </w:rPr>
      </w:pPr>
      <w:r w:rsidRPr="004557A4">
        <w:rPr>
          <w:rFonts w:ascii="Arial" w:hAnsi="Arial" w:cs="Arial"/>
          <w:color w:val="221E1F"/>
          <w:lang w:val="pt-PT"/>
        </w:rPr>
        <w:t>Cronograma e orçamento. O cronograma dev</w:t>
      </w:r>
      <w:r w:rsidR="00FE25D1" w:rsidRPr="004557A4">
        <w:rPr>
          <w:rFonts w:ascii="Arial" w:hAnsi="Arial" w:cs="Arial"/>
          <w:color w:val="221E1F"/>
          <w:lang w:val="pt-PT"/>
        </w:rPr>
        <w:t>e expre</w:t>
      </w:r>
      <w:r w:rsidRPr="004557A4">
        <w:rPr>
          <w:rFonts w:ascii="Arial" w:hAnsi="Arial" w:cs="Arial"/>
          <w:color w:val="221E1F"/>
          <w:lang w:val="pt-PT"/>
        </w:rPr>
        <w:t>ssar as fases d</w:t>
      </w:r>
      <w:r w:rsidR="00FE25D1" w:rsidRPr="004557A4">
        <w:rPr>
          <w:rFonts w:ascii="Arial" w:hAnsi="Arial" w:cs="Arial"/>
          <w:color w:val="221E1F"/>
          <w:lang w:val="pt-PT"/>
        </w:rPr>
        <w:t>a inv</w:t>
      </w:r>
      <w:r w:rsidRPr="004557A4">
        <w:rPr>
          <w:rFonts w:ascii="Arial" w:hAnsi="Arial" w:cs="Arial"/>
          <w:color w:val="221E1F"/>
          <w:lang w:val="pt-PT"/>
        </w:rPr>
        <w:t>estigação e o desenvolvimento do</w:t>
      </w:r>
      <w:r w:rsidR="00FE25D1" w:rsidRPr="004557A4">
        <w:rPr>
          <w:rFonts w:ascii="Arial" w:hAnsi="Arial" w:cs="Arial"/>
          <w:color w:val="221E1F"/>
          <w:lang w:val="pt-PT"/>
        </w:rPr>
        <w:t xml:space="preserve"> proce</w:t>
      </w:r>
      <w:r w:rsidRPr="004557A4">
        <w:rPr>
          <w:rFonts w:ascii="Arial" w:hAnsi="Arial" w:cs="Arial"/>
          <w:color w:val="221E1F"/>
          <w:lang w:val="pt-PT"/>
        </w:rPr>
        <w:t>sso, para o que se deve ter em conta o tempo requerido, desde a elaboração da proposta, seleção da equipa de investigação, trabalh</w:t>
      </w:r>
      <w:r w:rsidR="00FE25D1" w:rsidRPr="004557A4">
        <w:rPr>
          <w:rFonts w:ascii="Arial" w:hAnsi="Arial" w:cs="Arial"/>
          <w:color w:val="221E1F"/>
          <w:lang w:val="pt-PT"/>
        </w:rPr>
        <w:t>o de campo, proces</w:t>
      </w:r>
      <w:r w:rsidRPr="004557A4">
        <w:rPr>
          <w:rFonts w:ascii="Arial" w:hAnsi="Arial" w:cs="Arial"/>
          <w:color w:val="221E1F"/>
          <w:lang w:val="pt-PT"/>
        </w:rPr>
        <w:t>samento e análise estatís</w:t>
      </w:r>
      <w:r w:rsidR="003E282B" w:rsidRPr="004557A4">
        <w:rPr>
          <w:rFonts w:ascii="Arial" w:hAnsi="Arial" w:cs="Arial"/>
          <w:color w:val="221E1F"/>
          <w:lang w:val="pt-PT"/>
        </w:rPr>
        <w:t>tico e qualitativo da informação, redação do relatório, recomendações e divulgação do relatório</w:t>
      </w:r>
      <w:r w:rsidR="00FE25D1" w:rsidRPr="004557A4">
        <w:rPr>
          <w:rFonts w:ascii="Arial" w:hAnsi="Arial" w:cs="Arial"/>
          <w:color w:val="221E1F"/>
          <w:lang w:val="pt-PT"/>
        </w:rPr>
        <w:t xml:space="preserve">. </w:t>
      </w:r>
    </w:p>
    <w:p w14:paraId="0777B311" w14:textId="0E646FF4" w:rsidR="00FE25D1" w:rsidRPr="004557A4" w:rsidRDefault="003E282B" w:rsidP="00FE25D1">
      <w:pPr>
        <w:pStyle w:val="PargrafodaLista"/>
        <w:autoSpaceDE w:val="0"/>
        <w:autoSpaceDN w:val="0"/>
        <w:adjustRightInd w:val="0"/>
        <w:spacing w:before="140" w:after="0" w:line="211" w:lineRule="atLeast"/>
        <w:ind w:left="640"/>
        <w:rPr>
          <w:rFonts w:ascii="Arial" w:hAnsi="Arial" w:cs="Arial"/>
          <w:color w:val="221E1F"/>
          <w:sz w:val="24"/>
          <w:szCs w:val="24"/>
        </w:rPr>
      </w:pPr>
      <w:r w:rsidRPr="004557A4">
        <w:rPr>
          <w:rFonts w:ascii="Arial" w:hAnsi="Arial" w:cs="Arial"/>
          <w:color w:val="221E1F"/>
          <w:sz w:val="24"/>
          <w:szCs w:val="24"/>
        </w:rPr>
        <w:t>O orçamento deve incluir os honorários da equipa de investigação, deslocamentos ao interior do país, processamento estatístico, divulgação e seguimento do relatório, publicação, entre outros aspetos</w:t>
      </w:r>
      <w:r w:rsidR="00FE25D1" w:rsidRPr="004557A4">
        <w:rPr>
          <w:rStyle w:val="Refdenotaderodap"/>
          <w:rFonts w:ascii="Arial" w:hAnsi="Arial" w:cs="Arial"/>
          <w:color w:val="221E1F"/>
          <w:sz w:val="24"/>
          <w:szCs w:val="24"/>
        </w:rPr>
        <w:footnoteReference w:id="33"/>
      </w:r>
      <w:r w:rsidR="00FE25D1" w:rsidRPr="004557A4">
        <w:rPr>
          <w:rFonts w:ascii="Arial" w:hAnsi="Arial" w:cs="Arial"/>
          <w:color w:val="221E1F"/>
          <w:sz w:val="24"/>
          <w:szCs w:val="24"/>
        </w:rPr>
        <w:t xml:space="preserve"> </w:t>
      </w:r>
    </w:p>
    <w:p w14:paraId="161D52A5" w14:textId="5F10CF6A" w:rsidR="00FE25D1" w:rsidRPr="004557A4" w:rsidRDefault="003E282B" w:rsidP="00FE25D1">
      <w:pPr>
        <w:autoSpaceDE w:val="0"/>
        <w:autoSpaceDN w:val="0"/>
        <w:adjustRightInd w:val="0"/>
        <w:spacing w:before="140" w:after="0" w:line="241" w:lineRule="atLeast"/>
        <w:rPr>
          <w:rFonts w:ascii="Arial" w:hAnsi="Arial" w:cs="Arial"/>
          <w:color w:val="000000"/>
          <w:sz w:val="16"/>
          <w:szCs w:val="16"/>
        </w:rPr>
      </w:pPr>
      <w:r w:rsidRPr="004557A4">
        <w:rPr>
          <w:rFonts w:ascii="Arial" w:hAnsi="Arial" w:cs="Arial"/>
          <w:b/>
          <w:bCs/>
          <w:color w:val="73A76F"/>
          <w:sz w:val="21"/>
          <w:szCs w:val="21"/>
        </w:rPr>
        <w:t>3.1.3 Realização dos recursos financeiros</w:t>
      </w:r>
      <w:r w:rsidR="00FE25D1" w:rsidRPr="004557A4">
        <w:rPr>
          <w:rFonts w:ascii="Arial" w:hAnsi="Arial" w:cs="Arial"/>
          <w:b/>
          <w:bCs/>
          <w:color w:val="73A76F"/>
          <w:sz w:val="21"/>
          <w:szCs w:val="21"/>
        </w:rPr>
        <w:t xml:space="preserve"> </w:t>
      </w:r>
    </w:p>
    <w:p w14:paraId="6A127E1D" w14:textId="77777777" w:rsidR="003E282B" w:rsidRPr="006F449D" w:rsidRDefault="003E282B" w:rsidP="00FE25D1">
      <w:pPr>
        <w:autoSpaceDE w:val="0"/>
        <w:autoSpaceDN w:val="0"/>
        <w:adjustRightInd w:val="0"/>
        <w:spacing w:before="140" w:after="0" w:line="241" w:lineRule="atLeast"/>
        <w:rPr>
          <w:rFonts w:ascii="Arial" w:hAnsi="Arial" w:cs="Arial"/>
          <w:color w:val="221E1F"/>
          <w:sz w:val="24"/>
          <w:szCs w:val="24"/>
          <w:lang w:val="es-ES"/>
        </w:rPr>
      </w:pPr>
      <w:r w:rsidRPr="006F449D">
        <w:rPr>
          <w:rFonts w:ascii="Arial" w:hAnsi="Arial" w:cs="Arial"/>
          <w:color w:val="221E1F"/>
          <w:sz w:val="24"/>
          <w:szCs w:val="24"/>
          <w:lang w:val="es-ES"/>
        </w:rPr>
        <w:t>Uma vez que se possua um orçamento estimado, deve-se avaliar se a instituição tem recursos financeiros para a elaboração do relatório. Em caso de não se ter recursos próprios, pode-se solicitar financiamento a agências de cooperação internacional com interesse no assunto.</w:t>
      </w:r>
    </w:p>
    <w:p w14:paraId="35957F81" w14:textId="28DD7C18" w:rsidR="00FE25D1" w:rsidRPr="004557A4" w:rsidRDefault="003E282B" w:rsidP="00FE25D1">
      <w:pPr>
        <w:autoSpaceDE w:val="0"/>
        <w:autoSpaceDN w:val="0"/>
        <w:adjustRightInd w:val="0"/>
        <w:spacing w:before="140" w:after="0" w:line="241" w:lineRule="atLeast"/>
        <w:rPr>
          <w:rFonts w:ascii="Arial" w:hAnsi="Arial" w:cs="Arial"/>
          <w:b/>
          <w:bCs/>
          <w:color w:val="73A76F"/>
          <w:sz w:val="21"/>
          <w:szCs w:val="21"/>
        </w:rPr>
      </w:pPr>
      <w:r w:rsidRPr="004557A4">
        <w:rPr>
          <w:rFonts w:ascii="Arial" w:hAnsi="Arial" w:cs="Arial"/>
          <w:b/>
          <w:bCs/>
          <w:color w:val="73A76F"/>
          <w:sz w:val="21"/>
          <w:szCs w:val="21"/>
        </w:rPr>
        <w:t>3.1.4 Aprovação do estudo por parte do Provedor de Justiça</w:t>
      </w:r>
      <w:r w:rsidR="00FE25D1" w:rsidRPr="004557A4">
        <w:rPr>
          <w:rFonts w:ascii="Arial" w:hAnsi="Arial" w:cs="Arial"/>
          <w:b/>
          <w:bCs/>
          <w:color w:val="73A76F"/>
          <w:sz w:val="21"/>
          <w:szCs w:val="21"/>
        </w:rPr>
        <w:t xml:space="preserve"> </w:t>
      </w:r>
    </w:p>
    <w:p w14:paraId="43493561" w14:textId="4ED84B6C" w:rsidR="00FE25D1" w:rsidRPr="004557A4" w:rsidRDefault="003E282B" w:rsidP="00FE25D1">
      <w:pPr>
        <w:autoSpaceDE w:val="0"/>
        <w:autoSpaceDN w:val="0"/>
        <w:adjustRightInd w:val="0"/>
        <w:spacing w:before="140" w:after="0" w:line="241" w:lineRule="atLeast"/>
        <w:rPr>
          <w:rFonts w:ascii="Arial" w:hAnsi="Arial" w:cs="Arial"/>
          <w:color w:val="221E1F"/>
          <w:sz w:val="24"/>
          <w:szCs w:val="24"/>
        </w:rPr>
      </w:pPr>
      <w:r w:rsidRPr="004557A4">
        <w:rPr>
          <w:rFonts w:ascii="Arial" w:hAnsi="Arial" w:cs="Arial"/>
          <w:color w:val="221E1F"/>
          <w:sz w:val="24"/>
          <w:szCs w:val="24"/>
        </w:rPr>
        <w:t>Una vez que se possua uma ficha de projeto, a área técnica especializada na infância e adolescê</w:t>
      </w:r>
      <w:r w:rsidR="00FE25D1" w:rsidRPr="004557A4">
        <w:rPr>
          <w:rFonts w:ascii="Arial" w:hAnsi="Arial" w:cs="Arial"/>
          <w:color w:val="221E1F"/>
          <w:sz w:val="24"/>
          <w:szCs w:val="24"/>
        </w:rPr>
        <w:t xml:space="preserve">ncia </w:t>
      </w:r>
      <w:r w:rsidRPr="004557A4">
        <w:rPr>
          <w:rFonts w:ascii="Arial" w:hAnsi="Arial" w:cs="Arial"/>
          <w:color w:val="221E1F"/>
          <w:sz w:val="24"/>
          <w:szCs w:val="24"/>
        </w:rPr>
        <w:t>apresentará ao Provedor de Justiça, as características e condições do estudo, para obter o seu aval.</w:t>
      </w:r>
      <w:r w:rsidR="00FE25D1" w:rsidRPr="004557A4">
        <w:rPr>
          <w:rFonts w:ascii="Arial" w:hAnsi="Arial" w:cs="Arial"/>
          <w:color w:val="221E1F"/>
          <w:sz w:val="24"/>
          <w:szCs w:val="24"/>
        </w:rPr>
        <w:t xml:space="preserve"> </w:t>
      </w:r>
    </w:p>
    <w:p w14:paraId="6A91A8F2" w14:textId="77777777" w:rsidR="00FE25D1" w:rsidRPr="004557A4" w:rsidRDefault="00FE25D1" w:rsidP="00FE25D1">
      <w:pPr>
        <w:autoSpaceDE w:val="0"/>
        <w:autoSpaceDN w:val="0"/>
        <w:adjustRightInd w:val="0"/>
        <w:spacing w:before="140" w:after="0" w:line="241" w:lineRule="atLeast"/>
        <w:rPr>
          <w:rFonts w:ascii="Arial" w:hAnsi="Arial" w:cs="Arial"/>
          <w:color w:val="221E1F"/>
          <w:sz w:val="24"/>
          <w:szCs w:val="24"/>
        </w:rPr>
      </w:pPr>
    </w:p>
    <w:p w14:paraId="710B3C87" w14:textId="71A82513" w:rsidR="00FE25D1" w:rsidRPr="004557A4" w:rsidRDefault="00FE25D1" w:rsidP="00FE25D1">
      <w:pPr>
        <w:autoSpaceDE w:val="0"/>
        <w:autoSpaceDN w:val="0"/>
        <w:adjustRightInd w:val="0"/>
        <w:spacing w:before="140" w:after="0" w:line="241" w:lineRule="atLeast"/>
        <w:rPr>
          <w:rFonts w:ascii="Arial" w:hAnsi="Arial" w:cs="Arial"/>
          <w:b/>
          <w:bCs/>
          <w:color w:val="73A76F"/>
          <w:sz w:val="21"/>
          <w:szCs w:val="21"/>
        </w:rPr>
      </w:pPr>
      <w:r w:rsidRPr="004557A4">
        <w:rPr>
          <w:rFonts w:ascii="Museo 700" w:hAnsi="Museo 700" w:cs="Museo 700"/>
          <w:b/>
          <w:bCs/>
          <w:color w:val="51924D"/>
          <w:sz w:val="23"/>
          <w:szCs w:val="23"/>
        </w:rPr>
        <w:t>3</w:t>
      </w:r>
      <w:r w:rsidRPr="004557A4">
        <w:rPr>
          <w:rFonts w:ascii="Arial" w:hAnsi="Arial" w:cs="Arial"/>
          <w:b/>
          <w:bCs/>
          <w:color w:val="73A76F"/>
          <w:sz w:val="21"/>
          <w:szCs w:val="21"/>
        </w:rPr>
        <w:t xml:space="preserve">.2 </w:t>
      </w:r>
      <w:r w:rsidR="003E282B" w:rsidRPr="004557A4">
        <w:rPr>
          <w:rFonts w:ascii="Arial" w:hAnsi="Arial" w:cs="Arial"/>
          <w:b/>
          <w:bCs/>
          <w:color w:val="73A76F"/>
          <w:sz w:val="21"/>
          <w:szCs w:val="21"/>
        </w:rPr>
        <w:t>Fase 2. Elaboração do relatório</w:t>
      </w:r>
    </w:p>
    <w:p w14:paraId="571E0778" w14:textId="1C4B6F10" w:rsidR="00FE25D1" w:rsidRPr="004557A4" w:rsidRDefault="003E282B" w:rsidP="00FE25D1">
      <w:pPr>
        <w:autoSpaceDE w:val="0"/>
        <w:autoSpaceDN w:val="0"/>
        <w:adjustRightInd w:val="0"/>
        <w:spacing w:before="140" w:after="0" w:line="241" w:lineRule="atLeast"/>
        <w:rPr>
          <w:rFonts w:ascii="Arial" w:hAnsi="Arial" w:cs="Arial"/>
          <w:b/>
          <w:bCs/>
          <w:color w:val="73A76F"/>
          <w:sz w:val="21"/>
          <w:szCs w:val="21"/>
        </w:rPr>
      </w:pPr>
      <w:r w:rsidRPr="004557A4">
        <w:rPr>
          <w:rFonts w:ascii="Arial" w:hAnsi="Arial" w:cs="Arial"/>
          <w:b/>
          <w:bCs/>
          <w:color w:val="73A76F"/>
          <w:sz w:val="21"/>
          <w:szCs w:val="21"/>
        </w:rPr>
        <w:t>3.2.1 Apresentação</w:t>
      </w:r>
    </w:p>
    <w:p w14:paraId="36116D52" w14:textId="0E24C250" w:rsidR="00FE25D1" w:rsidRPr="004557A4" w:rsidRDefault="003E282B"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Deve estar a cargo do Provedor de Justiça</w:t>
      </w:r>
      <w:r w:rsidR="00FE25D1" w:rsidRPr="004557A4">
        <w:rPr>
          <w:rFonts w:ascii="Arial" w:hAnsi="Arial" w:cs="Arial"/>
          <w:color w:val="221E1F"/>
        </w:rPr>
        <w:t>,</w:t>
      </w:r>
      <w:r w:rsidRPr="004557A4">
        <w:rPr>
          <w:rFonts w:ascii="Arial" w:hAnsi="Arial" w:cs="Arial"/>
          <w:color w:val="221E1F"/>
        </w:rPr>
        <w:t xml:space="preserve"> o qual apresenta um contexto general da p</w:t>
      </w:r>
      <w:r w:rsidR="00FE25D1" w:rsidRPr="004557A4">
        <w:rPr>
          <w:rFonts w:ascii="Arial" w:hAnsi="Arial" w:cs="Arial"/>
          <w:color w:val="221E1F"/>
        </w:rPr>
        <w:t>roblemática,</w:t>
      </w:r>
      <w:r w:rsidRPr="004557A4">
        <w:rPr>
          <w:rFonts w:ascii="Arial" w:hAnsi="Arial" w:cs="Arial"/>
          <w:color w:val="221E1F"/>
        </w:rPr>
        <w:t xml:space="preserve"> dos</w:t>
      </w:r>
      <w:r w:rsidR="00FE25D1" w:rsidRPr="004557A4">
        <w:rPr>
          <w:rFonts w:ascii="Arial" w:hAnsi="Arial" w:cs="Arial"/>
          <w:color w:val="221E1F"/>
        </w:rPr>
        <w:t xml:space="preserve"> s</w:t>
      </w:r>
      <w:r w:rsidRPr="004557A4">
        <w:rPr>
          <w:rFonts w:ascii="Arial" w:hAnsi="Arial" w:cs="Arial"/>
          <w:color w:val="221E1F"/>
        </w:rPr>
        <w:t>eus antecedentes; e define e sustenta a pertinê</w:t>
      </w:r>
      <w:r w:rsidR="00FE25D1" w:rsidRPr="004557A4">
        <w:rPr>
          <w:rFonts w:ascii="Arial" w:hAnsi="Arial" w:cs="Arial"/>
          <w:color w:val="221E1F"/>
        </w:rPr>
        <w:t>ncia d</w:t>
      </w:r>
      <w:r w:rsidRPr="004557A4">
        <w:rPr>
          <w:rFonts w:ascii="Arial" w:hAnsi="Arial" w:cs="Arial"/>
          <w:color w:val="221E1F"/>
        </w:rPr>
        <w:t>o estud</w:t>
      </w:r>
      <w:r w:rsidR="00FE25D1" w:rsidRPr="004557A4">
        <w:rPr>
          <w:rFonts w:ascii="Arial" w:hAnsi="Arial" w:cs="Arial"/>
          <w:color w:val="221E1F"/>
        </w:rPr>
        <w:t xml:space="preserve">o. </w:t>
      </w:r>
    </w:p>
    <w:p w14:paraId="559BBDC0" w14:textId="1AD3F394" w:rsidR="00FE25D1" w:rsidRPr="004557A4" w:rsidRDefault="00FE25D1" w:rsidP="00FE25D1">
      <w:pPr>
        <w:autoSpaceDE w:val="0"/>
        <w:autoSpaceDN w:val="0"/>
        <w:adjustRightInd w:val="0"/>
        <w:spacing w:before="140" w:after="0" w:line="241" w:lineRule="atLeast"/>
        <w:rPr>
          <w:rFonts w:ascii="Arial" w:hAnsi="Arial" w:cs="Arial"/>
          <w:b/>
          <w:bCs/>
          <w:color w:val="73A76F"/>
          <w:sz w:val="21"/>
          <w:szCs w:val="21"/>
        </w:rPr>
      </w:pPr>
      <w:r w:rsidRPr="004557A4">
        <w:rPr>
          <w:rFonts w:ascii="MetaSerifOT-Bold" w:hAnsi="MetaSerifOT-Bold" w:cs="MetaSerifOT-Bold"/>
          <w:b/>
          <w:bCs/>
          <w:color w:val="73A76F"/>
          <w:sz w:val="21"/>
          <w:szCs w:val="21"/>
        </w:rPr>
        <w:t>3</w:t>
      </w:r>
      <w:r w:rsidR="003E282B" w:rsidRPr="004557A4">
        <w:rPr>
          <w:rFonts w:ascii="Arial" w:hAnsi="Arial" w:cs="Arial"/>
          <w:b/>
          <w:bCs/>
          <w:color w:val="73A76F"/>
          <w:sz w:val="21"/>
          <w:szCs w:val="21"/>
        </w:rPr>
        <w:t>.2.2 Introdução e justificação</w:t>
      </w:r>
      <w:r w:rsidRPr="004557A4">
        <w:rPr>
          <w:rFonts w:ascii="Arial" w:hAnsi="Arial" w:cs="Arial"/>
          <w:b/>
          <w:bCs/>
          <w:color w:val="73A76F"/>
          <w:sz w:val="21"/>
          <w:szCs w:val="21"/>
        </w:rPr>
        <w:t xml:space="preserve"> </w:t>
      </w:r>
    </w:p>
    <w:p w14:paraId="52CB5C38" w14:textId="77777777" w:rsidR="00FE25D1" w:rsidRPr="004557A4" w:rsidRDefault="00FE25D1" w:rsidP="00FE25D1">
      <w:pPr>
        <w:pStyle w:val="Default"/>
        <w:rPr>
          <w:rFonts w:ascii="Arial" w:hAnsi="Arial" w:cs="Arial"/>
          <w:b/>
          <w:bCs/>
          <w:color w:val="73A76F"/>
          <w:sz w:val="21"/>
          <w:szCs w:val="21"/>
        </w:rPr>
      </w:pPr>
    </w:p>
    <w:p w14:paraId="2ABB9D15" w14:textId="280EF79B" w:rsidR="005F5121" w:rsidRPr="004557A4" w:rsidRDefault="005F5121"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Apresenta o contexto de pesquisa e abordagens no âmbito da magistratura moral. Exprime o sentido do relatório de defesa e a incidência que procura na realização dos direitos das crianças e adolescentes. Da mesma forma, faz uma breve apresentação da estrutura e dos aspetos gerais das conclusões do relatório.</w:t>
      </w:r>
    </w:p>
    <w:p w14:paraId="0D6AB3AD" w14:textId="3E64FC19" w:rsidR="00FE25D1" w:rsidRPr="004557A4" w:rsidRDefault="005F5121" w:rsidP="00FE25D1">
      <w:pPr>
        <w:autoSpaceDE w:val="0"/>
        <w:autoSpaceDN w:val="0"/>
        <w:adjustRightInd w:val="0"/>
        <w:spacing w:before="140" w:after="0" w:line="241" w:lineRule="atLeast"/>
        <w:rPr>
          <w:rFonts w:ascii="Arial" w:hAnsi="Arial" w:cs="Arial"/>
          <w:b/>
          <w:bCs/>
          <w:color w:val="73A76F"/>
          <w:sz w:val="21"/>
          <w:szCs w:val="21"/>
        </w:rPr>
      </w:pPr>
      <w:r w:rsidRPr="004557A4">
        <w:rPr>
          <w:rFonts w:ascii="Arial" w:hAnsi="Arial" w:cs="Arial"/>
          <w:b/>
          <w:bCs/>
          <w:color w:val="73A76F"/>
          <w:sz w:val="21"/>
          <w:szCs w:val="21"/>
        </w:rPr>
        <w:t>3.2.3 Objetivos gerais e</w:t>
      </w:r>
      <w:r w:rsidR="00FE25D1" w:rsidRPr="004557A4">
        <w:rPr>
          <w:rFonts w:ascii="Arial" w:hAnsi="Arial" w:cs="Arial"/>
          <w:b/>
          <w:bCs/>
          <w:color w:val="73A76F"/>
          <w:sz w:val="21"/>
          <w:szCs w:val="21"/>
        </w:rPr>
        <w:t xml:space="preserve"> específicos </w:t>
      </w:r>
    </w:p>
    <w:p w14:paraId="517BBDA7" w14:textId="3486696A" w:rsidR="00FE25D1" w:rsidRPr="004557A4" w:rsidRDefault="005F5121"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Devem ser os mesmos que os apresentados no projeto de investigação, com os quais se </w:t>
      </w:r>
      <w:r w:rsidR="006F449D" w:rsidRPr="004557A4">
        <w:rPr>
          <w:rFonts w:ascii="Arial" w:hAnsi="Arial" w:cs="Arial"/>
          <w:color w:val="221E1F"/>
        </w:rPr>
        <w:t>definiu</w:t>
      </w:r>
      <w:r w:rsidRPr="004557A4">
        <w:rPr>
          <w:rFonts w:ascii="Arial" w:hAnsi="Arial" w:cs="Arial"/>
          <w:color w:val="221E1F"/>
        </w:rPr>
        <w:t xml:space="preserve"> a metodologia </w:t>
      </w:r>
      <w:r w:rsidR="006F449D">
        <w:rPr>
          <w:rFonts w:ascii="Arial" w:hAnsi="Arial" w:cs="Arial"/>
          <w:color w:val="221E1F"/>
        </w:rPr>
        <w:t>e</w:t>
      </w:r>
      <w:r w:rsidRPr="004557A4">
        <w:rPr>
          <w:rFonts w:ascii="Arial" w:hAnsi="Arial" w:cs="Arial"/>
          <w:color w:val="221E1F"/>
        </w:rPr>
        <w:t xml:space="preserve"> as técnicas de recolha da informação.</w:t>
      </w:r>
      <w:r w:rsidR="00FE25D1" w:rsidRPr="004557A4">
        <w:rPr>
          <w:rFonts w:ascii="Arial" w:hAnsi="Arial" w:cs="Arial"/>
          <w:color w:val="221E1F"/>
        </w:rPr>
        <w:t xml:space="preserve"> </w:t>
      </w:r>
    </w:p>
    <w:p w14:paraId="1327864A" w14:textId="5D092D31" w:rsidR="00FE25D1" w:rsidRPr="004557A4" w:rsidRDefault="00FE25D1" w:rsidP="00FE25D1">
      <w:pPr>
        <w:autoSpaceDE w:val="0"/>
        <w:autoSpaceDN w:val="0"/>
        <w:adjustRightInd w:val="0"/>
        <w:spacing w:before="140" w:after="0" w:line="241" w:lineRule="atLeast"/>
        <w:rPr>
          <w:rFonts w:ascii="Arial" w:hAnsi="Arial" w:cs="Arial"/>
          <w:b/>
          <w:bCs/>
          <w:color w:val="73A76F"/>
          <w:sz w:val="21"/>
          <w:szCs w:val="21"/>
        </w:rPr>
      </w:pPr>
      <w:r w:rsidRPr="004557A4">
        <w:rPr>
          <w:rFonts w:ascii="Arial" w:hAnsi="Arial" w:cs="Arial"/>
          <w:b/>
          <w:bCs/>
          <w:color w:val="73A76F"/>
          <w:sz w:val="21"/>
          <w:szCs w:val="21"/>
        </w:rPr>
        <w:t>3.2.4 Proces</w:t>
      </w:r>
      <w:r w:rsidR="005F5121" w:rsidRPr="004557A4">
        <w:rPr>
          <w:rFonts w:ascii="Arial" w:hAnsi="Arial" w:cs="Arial"/>
          <w:b/>
          <w:bCs/>
          <w:color w:val="73A76F"/>
          <w:sz w:val="21"/>
          <w:szCs w:val="21"/>
        </w:rPr>
        <w:t>so de produção do relatório</w:t>
      </w:r>
    </w:p>
    <w:p w14:paraId="6E577775" w14:textId="3384929E" w:rsidR="00FE25D1" w:rsidRPr="004557A4" w:rsidRDefault="00606F5D" w:rsidP="00FE25D1">
      <w:pPr>
        <w:autoSpaceDE w:val="0"/>
        <w:autoSpaceDN w:val="0"/>
        <w:adjustRightInd w:val="0"/>
        <w:spacing w:before="140" w:after="0" w:line="241" w:lineRule="atLeast"/>
        <w:rPr>
          <w:rFonts w:ascii="MetaSerifOT-Bold" w:hAnsi="MetaSerifOT-Bold" w:cs="MetaSerifOT-Bold"/>
          <w:color w:val="221E1F"/>
          <w:sz w:val="21"/>
          <w:szCs w:val="21"/>
        </w:rPr>
      </w:pPr>
      <w:r w:rsidRPr="004557A4">
        <w:rPr>
          <w:rFonts w:ascii="MetaSerifOT-Bold" w:hAnsi="MetaSerifOT-Bold" w:cs="MetaSerifOT-Bold"/>
          <w:b/>
          <w:bCs/>
          <w:color w:val="221E1F"/>
          <w:sz w:val="21"/>
          <w:szCs w:val="21"/>
        </w:rPr>
        <w:t>Equipa de trabalh</w:t>
      </w:r>
      <w:r w:rsidR="00FE25D1" w:rsidRPr="004557A4">
        <w:rPr>
          <w:rFonts w:ascii="MetaSerifOT-Bold" w:hAnsi="MetaSerifOT-Bold" w:cs="MetaSerifOT-Bold"/>
          <w:b/>
          <w:bCs/>
          <w:color w:val="221E1F"/>
          <w:sz w:val="21"/>
          <w:szCs w:val="21"/>
        </w:rPr>
        <w:t xml:space="preserve">o </w:t>
      </w:r>
    </w:p>
    <w:p w14:paraId="5F1A5F0A" w14:textId="5D4CDD0C" w:rsidR="00DE1176" w:rsidRPr="004557A4" w:rsidRDefault="00DE1176"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A formação das equipas e os trabalhadores constituem um elemento estratégico das organizações, considerando que o potencial de inteligência individual e coletiva como um dos principais tesouros que estão disponíveis para realizar sua missão. Nesse sentido, é essencial para organizações construir várias estratégias para que a sua equipe compartilhe experiências, impressões e conhecimentos, ou seja, trabalhar em equipa.</w:t>
      </w:r>
    </w:p>
    <w:p w14:paraId="2C8EB4A6" w14:textId="2BC91C3B" w:rsidR="00FE25D1" w:rsidRPr="004557A4" w:rsidRDefault="00606F5D"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É imprescindível constituir uma equipa multidisciplinar onde existam pessoas com uma gama ampla de profissões, que trabalhem juntas para resolver um mesmo problema, unificando critérios e potenciando a criatividade e a inovação.</w:t>
      </w:r>
    </w:p>
    <w:p w14:paraId="68C8F87D" w14:textId="2C07F741" w:rsidR="00606F5D" w:rsidRPr="004557A4" w:rsidRDefault="00606F5D"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Em projetos de escrita e produção coletiva, tais como relatórios de defesa, uma boa prática nas equipas de trabalho é reunir-se com regularidade. Isto permite acompanhamento constante e que se revejam os planos do projeto, os consequentes riscos e se submetam à prova o debate de ideias ou descobertas, com os membros da equipa.</w:t>
      </w:r>
    </w:p>
    <w:p w14:paraId="00F1B92B" w14:textId="78C2883F" w:rsidR="00606F5D" w:rsidRPr="004557A4" w:rsidRDefault="00B3776E"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Toda a equipa de trabalho deve determinar com precisão o alcance que terá o relatório que se pretende elaborar. Esta tarefa implica chegar a acordo, ao mesmo tempo. Com o que se vai ou não incluir e a fundamentação da decisão.</w:t>
      </w:r>
    </w:p>
    <w:p w14:paraId="005AEBB8" w14:textId="7AAB2BCE" w:rsidR="001D189A" w:rsidRPr="004557A4" w:rsidRDefault="001D189A"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Uma vez que o alcance do relatório é definido com precisão, a seguir tratamos do planeamento. Isto leva-nos a refletir sobre as responsabilidades em relação a atividades, compromissos e prazos de entrega.</w:t>
      </w:r>
    </w:p>
    <w:p w14:paraId="13BC8802" w14:textId="41707100" w:rsidR="001D189A" w:rsidRPr="004557A4" w:rsidRDefault="001D189A"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Agendar reuniões regulares é uma técnica eficiente para garantir que todas as pessoas envolvidas sejam informadas e mantenham um sentimento comum de apropriação do trabalho, do seu progresso e dos seus resultados esperados. Estas reuniões são também um método eficaz para aqueles que compõem a equipa:</w:t>
      </w:r>
    </w:p>
    <w:p w14:paraId="61EA7C18" w14:textId="37AFCF6B" w:rsidR="00FE25D1" w:rsidRPr="004557A4" w:rsidRDefault="001D189A" w:rsidP="00FE25D1">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Supervisionem</w:t>
      </w:r>
      <w:r w:rsidR="00FE25D1" w:rsidRPr="004557A4">
        <w:rPr>
          <w:rFonts w:ascii="Arial" w:hAnsi="Arial" w:cs="Arial"/>
          <w:color w:val="221E1F"/>
        </w:rPr>
        <w:t xml:space="preserve"> </w:t>
      </w:r>
      <w:r w:rsidRPr="004557A4">
        <w:rPr>
          <w:rFonts w:ascii="Arial" w:hAnsi="Arial" w:cs="Arial"/>
          <w:color w:val="221E1F"/>
        </w:rPr>
        <w:t>e revejam o</w:t>
      </w:r>
      <w:r w:rsidR="00FE25D1" w:rsidRPr="004557A4">
        <w:rPr>
          <w:rFonts w:ascii="Arial" w:hAnsi="Arial" w:cs="Arial"/>
          <w:color w:val="221E1F"/>
        </w:rPr>
        <w:t xml:space="preserve"> </w:t>
      </w:r>
      <w:r w:rsidRPr="004557A4">
        <w:rPr>
          <w:rFonts w:ascii="Arial" w:hAnsi="Arial" w:cs="Arial"/>
          <w:color w:val="221E1F"/>
        </w:rPr>
        <w:t>plano do projeto</w:t>
      </w:r>
      <w:r w:rsidR="00FE25D1" w:rsidRPr="004557A4">
        <w:rPr>
          <w:rFonts w:ascii="Arial" w:hAnsi="Arial" w:cs="Arial"/>
          <w:color w:val="221E1F"/>
        </w:rPr>
        <w:t xml:space="preserve">. </w:t>
      </w:r>
    </w:p>
    <w:p w14:paraId="7BA77FC1" w14:textId="2C3E53DB" w:rsidR="00FE25D1" w:rsidRPr="004557A4" w:rsidRDefault="001D189A" w:rsidP="00FE25D1">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Indaguem os pontos de vista e sugestões dos</w:t>
      </w:r>
      <w:r w:rsidR="00FE25D1" w:rsidRPr="004557A4">
        <w:rPr>
          <w:rFonts w:ascii="Arial" w:hAnsi="Arial" w:cs="Arial"/>
          <w:color w:val="221E1F"/>
        </w:rPr>
        <w:t xml:space="preserve"> s</w:t>
      </w:r>
      <w:r w:rsidRPr="004557A4">
        <w:rPr>
          <w:rFonts w:ascii="Arial" w:hAnsi="Arial" w:cs="Arial"/>
          <w:color w:val="221E1F"/>
        </w:rPr>
        <w:t>e</w:t>
      </w:r>
      <w:r w:rsidR="00FE25D1" w:rsidRPr="004557A4">
        <w:rPr>
          <w:rFonts w:ascii="Arial" w:hAnsi="Arial" w:cs="Arial"/>
          <w:color w:val="221E1F"/>
        </w:rPr>
        <w:t xml:space="preserve">us colegas. </w:t>
      </w:r>
    </w:p>
    <w:p w14:paraId="63DD0F04" w14:textId="6A426519" w:rsidR="00FE25D1" w:rsidRPr="004557A4" w:rsidRDefault="001D189A" w:rsidP="00FE25D1">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Questionem e debatam os diferentes aspetos do trabalh</w:t>
      </w:r>
      <w:r w:rsidR="00FE25D1" w:rsidRPr="004557A4">
        <w:rPr>
          <w:rFonts w:ascii="Arial" w:hAnsi="Arial" w:cs="Arial"/>
          <w:color w:val="221E1F"/>
        </w:rPr>
        <w:t xml:space="preserve">o. </w:t>
      </w:r>
    </w:p>
    <w:p w14:paraId="3295E8B1" w14:textId="3595A734" w:rsidR="00FE25D1" w:rsidRPr="004557A4" w:rsidRDefault="001D189A" w:rsidP="00FE25D1">
      <w:pPr>
        <w:pStyle w:val="Default"/>
        <w:numPr>
          <w:ilvl w:val="0"/>
          <w:numId w:val="7"/>
        </w:numPr>
        <w:rPr>
          <w:rFonts w:ascii="Arial" w:hAnsi="Arial" w:cs="Arial"/>
          <w:color w:val="221E1F"/>
          <w:sz w:val="22"/>
          <w:szCs w:val="22"/>
          <w:lang w:val="pt-PT"/>
        </w:rPr>
      </w:pPr>
      <w:r w:rsidRPr="004557A4">
        <w:rPr>
          <w:rFonts w:ascii="Arial" w:hAnsi="Arial" w:cs="Arial"/>
          <w:color w:val="221E1F"/>
          <w:sz w:val="22"/>
          <w:szCs w:val="22"/>
          <w:lang w:val="pt-PT"/>
        </w:rPr>
        <w:t>Supervisionem e revejam os risc</w:t>
      </w:r>
      <w:r w:rsidR="00FE25D1" w:rsidRPr="004557A4">
        <w:rPr>
          <w:rFonts w:ascii="Arial" w:hAnsi="Arial" w:cs="Arial"/>
          <w:color w:val="221E1F"/>
          <w:sz w:val="22"/>
          <w:szCs w:val="22"/>
          <w:lang w:val="pt-PT"/>
        </w:rPr>
        <w:t>os.</w:t>
      </w:r>
    </w:p>
    <w:p w14:paraId="3C0C98C8" w14:textId="77777777" w:rsidR="00FE25D1" w:rsidRPr="004557A4" w:rsidRDefault="00FE25D1" w:rsidP="00FE25D1">
      <w:pPr>
        <w:pStyle w:val="Default"/>
        <w:rPr>
          <w:rFonts w:ascii="Arial" w:hAnsi="Arial" w:cs="Arial"/>
          <w:color w:val="221E1F"/>
          <w:sz w:val="22"/>
          <w:szCs w:val="22"/>
          <w:lang w:val="pt-PT"/>
        </w:rPr>
      </w:pPr>
    </w:p>
    <w:p w14:paraId="4A4DF943" w14:textId="77777777" w:rsidR="00FE25D1" w:rsidRPr="004557A4" w:rsidRDefault="00FE25D1" w:rsidP="00FE25D1">
      <w:pPr>
        <w:autoSpaceDE w:val="0"/>
        <w:autoSpaceDN w:val="0"/>
        <w:adjustRightInd w:val="0"/>
        <w:spacing w:after="0" w:line="240" w:lineRule="auto"/>
        <w:rPr>
          <w:rFonts w:ascii="MetaSerifOT-Book" w:hAnsi="MetaSerifOT-Book" w:cs="MetaSerifOT-Book"/>
          <w:color w:val="000000"/>
          <w:sz w:val="24"/>
          <w:szCs w:val="24"/>
        </w:rPr>
      </w:pPr>
    </w:p>
    <w:p w14:paraId="2C60598E" w14:textId="1AA82A20" w:rsidR="00FE25D1" w:rsidRPr="004557A4" w:rsidRDefault="001D189A"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Neste sentido, a equipa deveria considerar os seguintes aspe</w:t>
      </w:r>
      <w:r w:rsidR="00FE25D1" w:rsidRPr="004557A4">
        <w:rPr>
          <w:rFonts w:ascii="Arial" w:hAnsi="Arial" w:cs="Arial"/>
          <w:color w:val="221E1F"/>
        </w:rPr>
        <w:t xml:space="preserve">tos: </w:t>
      </w:r>
    </w:p>
    <w:p w14:paraId="07586ABD" w14:textId="747ED20C" w:rsidR="00FE25D1" w:rsidRPr="004557A4" w:rsidRDefault="001D189A" w:rsidP="0016310C">
      <w:pPr>
        <w:pStyle w:val="PargrafodaLista"/>
        <w:numPr>
          <w:ilvl w:val="0"/>
          <w:numId w:val="7"/>
        </w:num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A</w:t>
      </w:r>
      <w:r w:rsidR="00FE25D1" w:rsidRPr="004557A4">
        <w:rPr>
          <w:rFonts w:ascii="Arial" w:hAnsi="Arial" w:cs="Arial"/>
          <w:color w:val="221E1F"/>
        </w:rPr>
        <w:t xml:space="preserve">tividades </w:t>
      </w:r>
    </w:p>
    <w:p w14:paraId="66039971" w14:textId="4697C0B3" w:rsidR="00FE25D1" w:rsidRPr="004557A4" w:rsidRDefault="001D189A" w:rsidP="0016310C">
      <w:pPr>
        <w:pStyle w:val="PargrafodaLista"/>
        <w:numPr>
          <w:ilvl w:val="0"/>
          <w:numId w:val="7"/>
        </w:num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Compromissos</w:t>
      </w:r>
      <w:r w:rsidR="00FE25D1" w:rsidRPr="004557A4">
        <w:rPr>
          <w:rFonts w:ascii="Arial" w:hAnsi="Arial" w:cs="Arial"/>
          <w:color w:val="221E1F"/>
        </w:rPr>
        <w:t xml:space="preserve"> </w:t>
      </w:r>
    </w:p>
    <w:p w14:paraId="33227A83" w14:textId="64F76985" w:rsidR="00FE25D1" w:rsidRPr="004557A4" w:rsidRDefault="001D189A" w:rsidP="0016310C">
      <w:pPr>
        <w:pStyle w:val="PargrafodaLista"/>
        <w:numPr>
          <w:ilvl w:val="0"/>
          <w:numId w:val="7"/>
        </w:num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Prazo</w:t>
      </w:r>
      <w:r w:rsidR="00FE25D1" w:rsidRPr="004557A4">
        <w:rPr>
          <w:rFonts w:ascii="Arial" w:hAnsi="Arial" w:cs="Arial"/>
          <w:color w:val="221E1F"/>
        </w:rPr>
        <w:t xml:space="preserve"> de entrega </w:t>
      </w:r>
    </w:p>
    <w:p w14:paraId="4CC2D419" w14:textId="0FA9A8F6" w:rsidR="00FE25D1" w:rsidRPr="004557A4" w:rsidRDefault="001D189A" w:rsidP="0016310C">
      <w:pPr>
        <w:pStyle w:val="PargrafodaLista"/>
        <w:numPr>
          <w:ilvl w:val="0"/>
          <w:numId w:val="7"/>
        </w:num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Pessoal</w:t>
      </w:r>
      <w:r w:rsidR="00FE25D1" w:rsidRPr="004557A4">
        <w:rPr>
          <w:rFonts w:ascii="Arial" w:hAnsi="Arial" w:cs="Arial"/>
          <w:color w:val="221E1F"/>
        </w:rPr>
        <w:t xml:space="preserve"> </w:t>
      </w:r>
      <w:r w:rsidRPr="004557A4">
        <w:rPr>
          <w:rFonts w:ascii="Arial" w:hAnsi="Arial" w:cs="Arial"/>
          <w:color w:val="221E1F"/>
        </w:rPr>
        <w:t>responsável/pesso</w:t>
      </w:r>
      <w:r w:rsidR="00FE25D1" w:rsidRPr="004557A4">
        <w:rPr>
          <w:rFonts w:ascii="Arial" w:hAnsi="Arial" w:cs="Arial"/>
          <w:color w:val="221E1F"/>
        </w:rPr>
        <w:t xml:space="preserve">as </w:t>
      </w:r>
      <w:r w:rsidRPr="004557A4">
        <w:rPr>
          <w:rFonts w:ascii="Arial" w:hAnsi="Arial" w:cs="Arial"/>
          <w:color w:val="221E1F"/>
        </w:rPr>
        <w:t>envolvidos na prestação de contas acerca do projeto</w:t>
      </w:r>
    </w:p>
    <w:p w14:paraId="694F9B1F" w14:textId="3A675BFF" w:rsidR="00FE25D1" w:rsidRPr="004557A4" w:rsidRDefault="001D189A" w:rsidP="0016310C">
      <w:pPr>
        <w:pStyle w:val="PargrafodaLista"/>
        <w:numPr>
          <w:ilvl w:val="0"/>
          <w:numId w:val="7"/>
        </w:num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Atividades que envolvam pes</w:t>
      </w:r>
      <w:r w:rsidR="00D04EE0" w:rsidRPr="004557A4">
        <w:rPr>
          <w:rFonts w:ascii="Arial" w:hAnsi="Arial" w:cs="Arial"/>
          <w:color w:val="221E1F"/>
        </w:rPr>
        <w:t>soal externo à equipa e que poderão aporta</w:t>
      </w:r>
      <w:r w:rsidR="00403D84">
        <w:rPr>
          <w:rFonts w:ascii="Arial" w:hAnsi="Arial" w:cs="Arial"/>
          <w:color w:val="221E1F"/>
        </w:rPr>
        <w:t>r</w:t>
      </w:r>
      <w:r w:rsidR="00D04EE0" w:rsidRPr="004557A4">
        <w:rPr>
          <w:rFonts w:ascii="Arial" w:hAnsi="Arial" w:cs="Arial"/>
          <w:color w:val="221E1F"/>
        </w:rPr>
        <w:t xml:space="preserve"> contribuições / conselhos e/ou que poderão ser consultados sobre o assunto.</w:t>
      </w:r>
    </w:p>
    <w:p w14:paraId="2DFEDE83" w14:textId="5F11ABFC" w:rsidR="00FE25D1" w:rsidRPr="004557A4" w:rsidRDefault="00D04EE0" w:rsidP="0016310C">
      <w:pPr>
        <w:pStyle w:val="PargrafodaLista"/>
        <w:numPr>
          <w:ilvl w:val="0"/>
          <w:numId w:val="7"/>
        </w:num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Orçamento</w:t>
      </w:r>
      <w:r w:rsidR="00FE25D1" w:rsidRPr="004557A4">
        <w:rPr>
          <w:rFonts w:ascii="Arial" w:hAnsi="Arial" w:cs="Arial"/>
          <w:color w:val="221E1F"/>
        </w:rPr>
        <w:t xml:space="preserve"> económico </w:t>
      </w:r>
    </w:p>
    <w:p w14:paraId="19B65C1C" w14:textId="7573025E" w:rsidR="00D04EE0" w:rsidRPr="004557A4" w:rsidRDefault="00D04EE0" w:rsidP="00FE25D1">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Em relação a definição dos tempos é necessário identificar:</w:t>
      </w:r>
    </w:p>
    <w:p w14:paraId="2EB02758" w14:textId="4E2ACBB5" w:rsidR="00FE25D1" w:rsidRPr="004557A4" w:rsidRDefault="00FE25D1" w:rsidP="00FE25D1">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 xml:space="preserve">• </w:t>
      </w:r>
      <w:r w:rsidR="00D04EE0" w:rsidRPr="004557A4">
        <w:rPr>
          <w:rFonts w:ascii="Arial" w:hAnsi="Arial" w:cs="Arial"/>
          <w:color w:val="221E1F"/>
        </w:rPr>
        <w:t xml:space="preserve">Quando </w:t>
      </w:r>
      <w:r w:rsidR="000B18E6" w:rsidRPr="004557A4">
        <w:rPr>
          <w:rFonts w:ascii="Arial" w:hAnsi="Arial" w:cs="Arial"/>
          <w:color w:val="221E1F"/>
        </w:rPr>
        <w:t xml:space="preserve">serão emitidas </w:t>
      </w:r>
      <w:r w:rsidR="00D04EE0" w:rsidRPr="004557A4">
        <w:rPr>
          <w:rFonts w:ascii="Arial" w:hAnsi="Arial" w:cs="Arial"/>
          <w:color w:val="221E1F"/>
        </w:rPr>
        <w:t>as solicitações de informação.</w:t>
      </w:r>
    </w:p>
    <w:p w14:paraId="36E22E84" w14:textId="04BB998D" w:rsidR="00FE25D1" w:rsidRPr="004557A4" w:rsidRDefault="00FE25D1" w:rsidP="00FE25D1">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 xml:space="preserve">• </w:t>
      </w:r>
      <w:r w:rsidR="00D04EE0" w:rsidRPr="004557A4">
        <w:rPr>
          <w:rFonts w:ascii="Arial" w:hAnsi="Arial" w:cs="Arial"/>
          <w:color w:val="221E1F"/>
        </w:rPr>
        <w:t xml:space="preserve">Quando </w:t>
      </w:r>
      <w:r w:rsidR="000B18E6" w:rsidRPr="004557A4">
        <w:rPr>
          <w:rFonts w:ascii="Arial" w:hAnsi="Arial" w:cs="Arial"/>
          <w:color w:val="221E1F"/>
        </w:rPr>
        <w:t xml:space="preserve">serão necessárias </w:t>
      </w:r>
      <w:r w:rsidR="00D04EE0" w:rsidRPr="004557A4">
        <w:rPr>
          <w:rFonts w:ascii="Arial" w:hAnsi="Arial" w:cs="Arial"/>
          <w:color w:val="221E1F"/>
        </w:rPr>
        <w:t>as respostas.</w:t>
      </w:r>
    </w:p>
    <w:p w14:paraId="1E1F45BD" w14:textId="78EE6C38" w:rsidR="00FE25D1" w:rsidRPr="004557A4" w:rsidRDefault="00FE25D1" w:rsidP="00FE25D1">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 xml:space="preserve">• </w:t>
      </w:r>
      <w:r w:rsidR="00D04EE0" w:rsidRPr="004557A4">
        <w:rPr>
          <w:rFonts w:ascii="Arial" w:hAnsi="Arial" w:cs="Arial"/>
          <w:color w:val="221E1F"/>
        </w:rPr>
        <w:t>Que atividades de seguimento irão ser efetuadas e em que horizonte de tempo.</w:t>
      </w:r>
    </w:p>
    <w:p w14:paraId="30C31796" w14:textId="13E3E72E" w:rsidR="00FE25D1" w:rsidRPr="004557A4" w:rsidRDefault="00FE25D1" w:rsidP="00FE25D1">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 xml:space="preserve">• </w:t>
      </w:r>
      <w:r w:rsidR="00D04EE0" w:rsidRPr="004557A4">
        <w:rPr>
          <w:rFonts w:ascii="Arial" w:hAnsi="Arial" w:cs="Arial"/>
          <w:color w:val="221E1F"/>
        </w:rPr>
        <w:t>Quando será concluída a análise das informações.</w:t>
      </w:r>
    </w:p>
    <w:p w14:paraId="476CAA9C" w14:textId="7821DD94" w:rsidR="00FE25D1" w:rsidRPr="004557A4" w:rsidRDefault="00FE25D1" w:rsidP="00FE25D1">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 xml:space="preserve">• </w:t>
      </w:r>
      <w:r w:rsidR="000B18E6">
        <w:rPr>
          <w:rFonts w:ascii="Arial" w:hAnsi="Arial" w:cs="Arial"/>
          <w:color w:val="221E1F"/>
        </w:rPr>
        <w:t>Quando a equipa</w:t>
      </w:r>
      <w:r w:rsidR="00D04EE0" w:rsidRPr="004557A4">
        <w:rPr>
          <w:rFonts w:ascii="Arial" w:hAnsi="Arial" w:cs="Arial"/>
          <w:color w:val="221E1F"/>
        </w:rPr>
        <w:t xml:space="preserve"> decidirá sobre os resultados esperados.</w:t>
      </w:r>
    </w:p>
    <w:p w14:paraId="2EDA09B3" w14:textId="08412870" w:rsidR="00FE25D1" w:rsidRPr="004557A4" w:rsidRDefault="00FE25D1" w:rsidP="00FE25D1">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 xml:space="preserve">• </w:t>
      </w:r>
      <w:r w:rsidR="00D04EE0" w:rsidRPr="004557A4">
        <w:rPr>
          <w:rFonts w:ascii="Arial" w:hAnsi="Arial" w:cs="Arial"/>
          <w:color w:val="221E1F"/>
        </w:rPr>
        <w:t xml:space="preserve">Quando </w:t>
      </w:r>
      <w:r w:rsidR="000B18E6" w:rsidRPr="004557A4">
        <w:rPr>
          <w:rFonts w:ascii="Arial" w:hAnsi="Arial" w:cs="Arial"/>
          <w:color w:val="221E1F"/>
        </w:rPr>
        <w:t xml:space="preserve">terão lugar </w:t>
      </w:r>
      <w:r w:rsidR="00D04EE0" w:rsidRPr="004557A4">
        <w:rPr>
          <w:rFonts w:ascii="Arial" w:hAnsi="Arial" w:cs="Arial"/>
          <w:color w:val="221E1F"/>
        </w:rPr>
        <w:t xml:space="preserve">eventos tais como audiências públicas, </w:t>
      </w:r>
      <w:r w:rsidR="00D04EE0" w:rsidRPr="004557A4">
        <w:rPr>
          <w:rFonts w:ascii="Arial" w:hAnsi="Arial" w:cs="Arial"/>
          <w:i/>
          <w:color w:val="221E1F"/>
        </w:rPr>
        <w:t>workshops</w:t>
      </w:r>
      <w:r w:rsidR="00D04EE0" w:rsidRPr="004557A4">
        <w:rPr>
          <w:rFonts w:ascii="Arial" w:hAnsi="Arial" w:cs="Arial"/>
          <w:color w:val="221E1F"/>
        </w:rPr>
        <w:t xml:space="preserve"> ou consultas.</w:t>
      </w:r>
    </w:p>
    <w:p w14:paraId="7DB2E87F" w14:textId="2BAA366B" w:rsidR="00FE25D1" w:rsidRPr="004557A4" w:rsidRDefault="00D04EE0" w:rsidP="00FE25D1">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 Quando se iniciará o rascunho do relatório</w:t>
      </w:r>
      <w:r w:rsidR="00FE25D1" w:rsidRPr="004557A4">
        <w:rPr>
          <w:rFonts w:ascii="Arial" w:hAnsi="Arial" w:cs="Arial"/>
          <w:color w:val="221E1F"/>
        </w:rPr>
        <w:t xml:space="preserve"> final. </w:t>
      </w:r>
    </w:p>
    <w:p w14:paraId="538E537C" w14:textId="2CDA90EE" w:rsidR="00FE25D1" w:rsidRPr="004557A4" w:rsidRDefault="00FE25D1" w:rsidP="00FE25D1">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 xml:space="preserve">• </w:t>
      </w:r>
      <w:r w:rsidR="00D04EE0" w:rsidRPr="004557A4">
        <w:rPr>
          <w:rFonts w:ascii="Arial" w:hAnsi="Arial" w:cs="Arial"/>
          <w:color w:val="221E1F"/>
        </w:rPr>
        <w:t>Quando o relatório final será publicado.</w:t>
      </w:r>
    </w:p>
    <w:p w14:paraId="1625A5EC" w14:textId="2FA28D1B" w:rsidR="00FE25D1" w:rsidRPr="004557A4" w:rsidRDefault="00FE25D1" w:rsidP="00FE25D1">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 xml:space="preserve">• </w:t>
      </w:r>
      <w:r w:rsidR="00D04EE0" w:rsidRPr="004557A4">
        <w:rPr>
          <w:rFonts w:ascii="Arial" w:hAnsi="Arial" w:cs="Arial"/>
          <w:color w:val="221E1F"/>
        </w:rPr>
        <w:t>Quando será publicamente anunciado o relatório.</w:t>
      </w:r>
    </w:p>
    <w:p w14:paraId="02BFA75D" w14:textId="44C47B34" w:rsidR="003C1530" w:rsidRPr="004557A4" w:rsidRDefault="003C1530"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É aconselhável assegurar que todos os membros da equipa têm informações sobre o andamento dos trabalhos e atividades, conforme eles o vão concluindo, assim como as modificações que podem ser </w:t>
      </w:r>
      <w:r w:rsidR="000B18E6">
        <w:rPr>
          <w:rFonts w:ascii="Arial" w:hAnsi="Arial" w:cs="Arial"/>
          <w:color w:val="221E1F"/>
        </w:rPr>
        <w:t xml:space="preserve">efetuadas sobre </w:t>
      </w:r>
      <w:r w:rsidRPr="004557A4">
        <w:rPr>
          <w:rFonts w:ascii="Arial" w:hAnsi="Arial" w:cs="Arial"/>
          <w:color w:val="221E1F"/>
        </w:rPr>
        <w:t>os cursos de ação. Para isso seria bom incorporar relatórios de progresso e perante eventuais imprevistos, as etapas a imediatamente a seguir.</w:t>
      </w:r>
    </w:p>
    <w:p w14:paraId="0D845E39" w14:textId="150B2427" w:rsidR="003C1530" w:rsidRPr="004557A4" w:rsidRDefault="00C56FC3"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É importante que o relatório se realize num período razoável de tempo, para que tenha um impacto positivo e importante sobre o setor.</w:t>
      </w:r>
    </w:p>
    <w:p w14:paraId="11E68C6E" w14:textId="7B5C5040" w:rsidR="0016310C" w:rsidRPr="004557A4" w:rsidRDefault="00C56FC3" w:rsidP="00FE25D1">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Tanto o novo paradigma da infância como os problemas que envolvem as crianças e os adolescentes exigem exercitar o pensamento complexo da transdisciplinaridade. Este pretende ser o mais completo possível, além de ser capaz de dialogar com a diversidade de vozes e conhecimento. Neste sentido, os relatórios de defesa constituem uma oportunidade para desenvolver formas de pensamento relacional que interpretam o conhecimento do compromisso social para transformar a realidade.</w:t>
      </w:r>
    </w:p>
    <w:p w14:paraId="6776AB68" w14:textId="77777777" w:rsidR="00C56FC3" w:rsidRPr="004557A4" w:rsidRDefault="00C56FC3" w:rsidP="00FE25D1">
      <w:pPr>
        <w:autoSpaceDE w:val="0"/>
        <w:autoSpaceDN w:val="0"/>
        <w:adjustRightInd w:val="0"/>
        <w:spacing w:before="140" w:after="0" w:line="241" w:lineRule="atLeast"/>
        <w:rPr>
          <w:rFonts w:ascii="Arial" w:hAnsi="Arial" w:cs="Arial"/>
          <w:color w:val="221E1F"/>
        </w:rPr>
      </w:pPr>
    </w:p>
    <w:p w14:paraId="621B903F" w14:textId="7F2527A1" w:rsidR="0016310C" w:rsidRPr="004557A4" w:rsidRDefault="00687B1C" w:rsidP="0016310C">
      <w:pPr>
        <w:autoSpaceDE w:val="0"/>
        <w:autoSpaceDN w:val="0"/>
        <w:adjustRightInd w:val="0"/>
        <w:spacing w:before="140" w:after="0" w:line="241" w:lineRule="atLeast"/>
        <w:rPr>
          <w:rFonts w:ascii="Arial" w:hAnsi="Arial" w:cs="Arial"/>
          <w:color w:val="221E1F"/>
          <w:sz w:val="21"/>
          <w:szCs w:val="21"/>
        </w:rPr>
      </w:pPr>
      <w:r w:rsidRPr="004557A4">
        <w:rPr>
          <w:rFonts w:ascii="Arial" w:hAnsi="Arial" w:cs="Arial"/>
          <w:b/>
          <w:bCs/>
          <w:color w:val="221E1F"/>
          <w:sz w:val="21"/>
          <w:szCs w:val="21"/>
        </w:rPr>
        <w:t>Desenho da publicação</w:t>
      </w:r>
      <w:r w:rsidR="0016310C" w:rsidRPr="004557A4">
        <w:rPr>
          <w:rFonts w:ascii="Arial" w:hAnsi="Arial" w:cs="Arial"/>
          <w:b/>
          <w:bCs/>
          <w:color w:val="221E1F"/>
          <w:sz w:val="21"/>
          <w:szCs w:val="21"/>
        </w:rPr>
        <w:t xml:space="preserve"> </w:t>
      </w:r>
    </w:p>
    <w:p w14:paraId="4F6E4E03" w14:textId="71A209BB" w:rsidR="00687B1C" w:rsidRPr="004557A4" w:rsidRDefault="00687B1C"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O </w:t>
      </w:r>
      <w:r w:rsidRPr="004557A4">
        <w:rPr>
          <w:rFonts w:ascii="Arial" w:hAnsi="Arial" w:cs="Arial"/>
          <w:i/>
          <w:color w:val="221E1F"/>
        </w:rPr>
        <w:t>design</w:t>
      </w:r>
      <w:r w:rsidRPr="004557A4">
        <w:rPr>
          <w:rFonts w:ascii="Arial" w:hAnsi="Arial" w:cs="Arial"/>
          <w:color w:val="221E1F"/>
        </w:rPr>
        <w:t xml:space="preserve"> gráfico é essencial e necessário no momento de partil</w:t>
      </w:r>
      <w:r w:rsidR="00C40021" w:rsidRPr="004557A4">
        <w:rPr>
          <w:rFonts w:ascii="Arial" w:hAnsi="Arial" w:cs="Arial"/>
          <w:color w:val="221E1F"/>
        </w:rPr>
        <w:t>har uma ideia, uma proposta, um</w:t>
      </w:r>
      <w:r w:rsidRPr="004557A4">
        <w:rPr>
          <w:rFonts w:ascii="Arial" w:hAnsi="Arial" w:cs="Arial"/>
          <w:color w:val="221E1F"/>
        </w:rPr>
        <w:t xml:space="preserve"> escrito. Isso traz valor, qualidade e torna o texto mais atraente. O relatório é um profundo trabalho de investigação, análise, reflexão e escrita.</w:t>
      </w:r>
    </w:p>
    <w:p w14:paraId="27257351" w14:textId="0379ACA3" w:rsidR="00687B1C" w:rsidRPr="004557A4" w:rsidRDefault="00C40021"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No entanto, se apenas se dá a conhecer como páginas sem formato pode ser que não se consiga nenhuma vontade ou interesse na sua leitura. A proposta visual promove a rápida identificação da instituição. As cores, a tipografia, o estilo, também são marcas que falam da organização.</w:t>
      </w:r>
    </w:p>
    <w:p w14:paraId="6DE09F89" w14:textId="00EA80E9" w:rsidR="00C40021" w:rsidRPr="004557A4" w:rsidRDefault="00C40021"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É um desafio que vale a pena assumir para se poder traduzir o que se diz de uma forma visual. Os gráficos, destaque, quadros de texto, frases e citações textuais - principalmente de crianças e adolescentes-, ilustrações e fotografias enriquecem o que se pretende expressar e permitem uma leitura rápida dos conteúdos. Neste sentido, é importante também fechar sempre cada seção com um resumo das informações desenvolvidas na mesma.</w:t>
      </w:r>
    </w:p>
    <w:p w14:paraId="3F600B04" w14:textId="11EB98FF" w:rsidR="00C40021" w:rsidRPr="004557A4" w:rsidRDefault="005B24B9"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Outras contribuições que um bom </w:t>
      </w:r>
      <w:r w:rsidRPr="004557A4">
        <w:rPr>
          <w:rFonts w:ascii="Arial" w:hAnsi="Arial" w:cs="Arial"/>
          <w:i/>
          <w:color w:val="221E1F"/>
        </w:rPr>
        <w:t>design</w:t>
      </w:r>
      <w:r w:rsidRPr="004557A4">
        <w:rPr>
          <w:rFonts w:ascii="Arial" w:hAnsi="Arial" w:cs="Arial"/>
          <w:color w:val="221E1F"/>
        </w:rPr>
        <w:t xml:space="preserve"> gráfico oferece ao relatório de defesa é a universalidade e a síntese, permitindo que a publicação possa ser orientada e destinada a uma variedade de recetores. Desta forma, podem-se incluir recursos que questionam a que crianças, jovens, especialistas e trabalhadores desta área, decisores de políticas públicas, investigadores e jornalistas e o público em geral.</w:t>
      </w:r>
    </w:p>
    <w:p w14:paraId="16593659" w14:textId="4B6A294D" w:rsidR="005B24B9" w:rsidRPr="004557A4" w:rsidRDefault="005B24B9"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Neste sentido, a computação gráfica, cujo desenvolvimento se tem expandido tanto pelo uso de novas tecnologias de informação, de comunicação bem como as redes sociais, é uma maneira de comunicar informações mais complexas de uma forma simples.</w:t>
      </w:r>
    </w:p>
    <w:p w14:paraId="42BF50D4" w14:textId="376F6B9A" w:rsidR="005B24B9" w:rsidRPr="004557A4" w:rsidRDefault="00754164" w:rsidP="00754164">
      <w:pPr>
        <w:tabs>
          <w:tab w:val="left" w:pos="1071"/>
        </w:tabs>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É importante ter em conta que os hábitos de leitura nestes tempos, estão mais ligados à “</w:t>
      </w:r>
      <w:proofErr w:type="spellStart"/>
      <w:r w:rsidRPr="004557A4">
        <w:rPr>
          <w:rFonts w:ascii="Arial" w:hAnsi="Arial" w:cs="Arial"/>
          <w:color w:val="221E1F"/>
        </w:rPr>
        <w:t>hipertextualidade</w:t>
      </w:r>
      <w:proofErr w:type="spellEnd"/>
      <w:r w:rsidRPr="004557A4">
        <w:rPr>
          <w:rFonts w:ascii="Arial" w:hAnsi="Arial" w:cs="Arial"/>
          <w:color w:val="221E1F"/>
        </w:rPr>
        <w:t>” que ao texto linear. Como os relatórios de defesa tendem a ser extensos, incorporando recursos deste tipo, na versão digital, e enquadrados no contexto atual de circulação e troca de mensagens.</w:t>
      </w:r>
    </w:p>
    <w:p w14:paraId="6F991F3A" w14:textId="4937D9B9" w:rsidR="00754164" w:rsidRPr="004557A4" w:rsidRDefault="00754164" w:rsidP="00754164">
      <w:pPr>
        <w:tabs>
          <w:tab w:val="left" w:pos="1071"/>
        </w:tabs>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Por outro lado, o </w:t>
      </w:r>
      <w:r w:rsidRPr="004557A4">
        <w:rPr>
          <w:rFonts w:ascii="Arial" w:hAnsi="Arial" w:cs="Arial"/>
          <w:i/>
          <w:color w:val="221E1F"/>
        </w:rPr>
        <w:t>design</w:t>
      </w:r>
      <w:r w:rsidRPr="004557A4">
        <w:rPr>
          <w:rFonts w:ascii="Arial" w:hAnsi="Arial" w:cs="Arial"/>
          <w:color w:val="221E1F"/>
        </w:rPr>
        <w:t xml:space="preserve"> gráfico permite incluir as marcas estilísticas do texto escrito de outras línguas e meios de comunicação, como a colagem, o desenho, o graffiti, o mural, podendo criar assim uma proposta inovadora relacionado palavras e imagens.</w:t>
      </w:r>
    </w:p>
    <w:p w14:paraId="396EBE6F" w14:textId="77777777" w:rsidR="00754164" w:rsidRPr="004557A4" w:rsidRDefault="00754164"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Incluir o projeto de </w:t>
      </w:r>
      <w:r w:rsidRPr="004557A4">
        <w:rPr>
          <w:rFonts w:ascii="Arial" w:hAnsi="Arial" w:cs="Arial"/>
          <w:i/>
          <w:color w:val="221E1F"/>
        </w:rPr>
        <w:t>design</w:t>
      </w:r>
      <w:r w:rsidRPr="004557A4">
        <w:rPr>
          <w:rFonts w:ascii="Arial" w:hAnsi="Arial" w:cs="Arial"/>
          <w:color w:val="221E1F"/>
        </w:rPr>
        <w:t xml:space="preserve"> desde o início é muito importante, pois permite visualizar a peça completa e que a forma e o conteúdo dialoguem durante o processo e não apenas na fase de encerramento, quando se finalize o produto escrito.</w:t>
      </w:r>
    </w:p>
    <w:p w14:paraId="1C959294" w14:textId="3413D5DF" w:rsidR="00754164" w:rsidRPr="004557A4" w:rsidRDefault="00754164"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Para respeitar o tempo e esforço, é aconselhável que seja o texto final aprovado e corrigido, o que entre na fase de desenho, juntamente com as imagens, frases e destaques que o acompanham. É um bom critério avançar por capítulos, para logo termos tempo de fazer revisões finais e não perder horas de trabalho a fazer e refazer mais de uma vez a mesma parte.</w:t>
      </w:r>
    </w:p>
    <w:p w14:paraId="5875A3A5" w14:textId="0F32A1C9" w:rsidR="00754164" w:rsidRPr="004557A4" w:rsidRDefault="002A478B"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A tradução do programa (ideias, imagens, conceitos, etc.) para o projeto (publicação projetado) não se dá de maneira unidirecional, nem mecânica ou automática. É preciso tempo e contribuições colaborativas para criar e construir com abertura e flexibilidade.</w:t>
      </w:r>
    </w:p>
    <w:p w14:paraId="1FCA8ECE" w14:textId="5DBF10A1" w:rsidR="0016310C" w:rsidRPr="004557A4" w:rsidRDefault="002A478B" w:rsidP="0016310C">
      <w:pPr>
        <w:autoSpaceDE w:val="0"/>
        <w:autoSpaceDN w:val="0"/>
        <w:adjustRightInd w:val="0"/>
        <w:spacing w:before="140" w:after="0" w:line="241" w:lineRule="atLeast"/>
        <w:rPr>
          <w:rFonts w:ascii="Arial" w:hAnsi="Arial" w:cs="Arial"/>
          <w:color w:val="221E1F"/>
          <w:sz w:val="21"/>
          <w:szCs w:val="21"/>
        </w:rPr>
      </w:pPr>
      <w:r w:rsidRPr="004557A4">
        <w:rPr>
          <w:rFonts w:ascii="Arial" w:hAnsi="Arial" w:cs="Arial"/>
          <w:b/>
          <w:bCs/>
          <w:color w:val="221E1F"/>
          <w:sz w:val="21"/>
          <w:szCs w:val="21"/>
        </w:rPr>
        <w:t>Etapa de revisão</w:t>
      </w:r>
    </w:p>
    <w:p w14:paraId="24754FB9" w14:textId="61BD7812" w:rsidR="002A478B" w:rsidRPr="004557A4" w:rsidRDefault="002A478B"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Uma vez elaborado cada uma das secções e capítulos contidos no relatório, é conveniente enviar uma versão de rascunho aos diversos responsáveis dos organismos que participaram no processo. A intenção é conhecer os seus pontos de vista e conformidade com o uso da informação apresentada tanto ao nível da forma de apresentação como da abordagem.</w:t>
      </w:r>
    </w:p>
    <w:p w14:paraId="5CFED088" w14:textId="782C9783" w:rsidR="002A478B" w:rsidRPr="004557A4" w:rsidRDefault="002A478B"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Posteriormente, ao conseguir a aprovação do produto final, procede-se ao seu envio à pessoa cujo papel será de consultadoria externa e que irá ter como tarefa, a revisão final do relatório.</w:t>
      </w:r>
    </w:p>
    <w:p w14:paraId="3CB43191" w14:textId="6DF5A951" w:rsidR="002A478B" w:rsidRPr="004557A4" w:rsidRDefault="002A478B"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Todos os textos são suscetíveis, de uma forma ou de outra, de “correção”. Por isso, é importante que alguém se dedique a ler e reler cada parágrafo para corrigir eventuais erros. Este trabalho é efetuado por revisores literários. Este é um trabalho que exige uma grande concentração e muita cultura geral. Para desempenhar esta tarefa, é necessário ter em conta quais os passos necessários para planificar, elaborar e revisão final de um texto.</w:t>
      </w:r>
    </w:p>
    <w:p w14:paraId="0412463D" w14:textId="67B2CEB7" w:rsidR="002A478B" w:rsidRPr="004557A4" w:rsidRDefault="002A478B" w:rsidP="002A478B">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Podem-se agrupar as tarefas de correção nas distintas fases ou momentos:</w:t>
      </w:r>
    </w:p>
    <w:p w14:paraId="7EF71378" w14:textId="77777777" w:rsidR="002A478B" w:rsidRPr="004557A4" w:rsidRDefault="002A478B" w:rsidP="002A478B">
      <w:pPr>
        <w:autoSpaceDE w:val="0"/>
        <w:autoSpaceDN w:val="0"/>
        <w:adjustRightInd w:val="0"/>
        <w:spacing w:before="140" w:after="0" w:line="241" w:lineRule="atLeast"/>
        <w:rPr>
          <w:rFonts w:ascii="Arial" w:hAnsi="Arial" w:cs="Arial"/>
          <w:color w:val="221E1F"/>
        </w:rPr>
      </w:pPr>
    </w:p>
    <w:p w14:paraId="3C5F8E22" w14:textId="483E0191" w:rsidR="0016310C" w:rsidRPr="004557A4" w:rsidRDefault="0016310C" w:rsidP="0016310C">
      <w:pPr>
        <w:autoSpaceDE w:val="0"/>
        <w:autoSpaceDN w:val="0"/>
        <w:adjustRightInd w:val="0"/>
        <w:spacing w:before="140" w:after="0" w:line="241" w:lineRule="atLeast"/>
        <w:rPr>
          <w:rFonts w:ascii="Arial" w:hAnsi="Arial" w:cs="Arial"/>
          <w:color w:val="67A065"/>
          <w:sz w:val="21"/>
          <w:szCs w:val="21"/>
        </w:rPr>
      </w:pPr>
      <w:r w:rsidRPr="004557A4">
        <w:rPr>
          <w:rFonts w:ascii="Arial" w:hAnsi="Arial" w:cs="Arial"/>
          <w:b/>
          <w:bCs/>
          <w:color w:val="67A065"/>
          <w:sz w:val="21"/>
          <w:szCs w:val="21"/>
        </w:rPr>
        <w:t>1</w:t>
      </w:r>
      <w:r w:rsidR="004C2B60" w:rsidRPr="004557A4">
        <w:rPr>
          <w:rFonts w:ascii="Arial" w:hAnsi="Arial" w:cs="Arial"/>
          <w:b/>
          <w:bCs/>
          <w:color w:val="67A065"/>
          <w:sz w:val="21"/>
          <w:szCs w:val="21"/>
        </w:rPr>
        <w:t>. Correção</w:t>
      </w:r>
      <w:r w:rsidRPr="004557A4">
        <w:rPr>
          <w:rFonts w:ascii="Arial" w:hAnsi="Arial" w:cs="Arial"/>
          <w:b/>
          <w:bCs/>
          <w:color w:val="67A065"/>
          <w:sz w:val="21"/>
          <w:szCs w:val="21"/>
        </w:rPr>
        <w:t xml:space="preserve"> tipográfica </w:t>
      </w:r>
    </w:p>
    <w:p w14:paraId="38DC8605" w14:textId="14294DAD" w:rsidR="0016310C" w:rsidRPr="004557A4" w:rsidRDefault="00C52BC8" w:rsidP="0016310C">
      <w:pPr>
        <w:autoSpaceDE w:val="0"/>
        <w:autoSpaceDN w:val="0"/>
        <w:adjustRightInd w:val="0"/>
        <w:spacing w:before="140" w:after="0" w:line="241" w:lineRule="atLeast"/>
        <w:rPr>
          <w:rFonts w:ascii="Arial" w:hAnsi="Arial" w:cs="Arial"/>
          <w:color w:val="221E1F"/>
        </w:rPr>
      </w:pPr>
      <w:r>
        <w:rPr>
          <w:rFonts w:ascii="Arial" w:hAnsi="Arial" w:cs="Arial"/>
          <w:color w:val="221E1F"/>
        </w:rPr>
        <w:t>A</w:t>
      </w:r>
      <w:r w:rsidR="004C2B60" w:rsidRPr="004557A4">
        <w:rPr>
          <w:rFonts w:ascii="Arial" w:hAnsi="Arial" w:cs="Arial"/>
          <w:color w:val="221E1F"/>
        </w:rPr>
        <w:t xml:space="preserve"> tipografia refere-se ao conjunto de regras e conhecim</w:t>
      </w:r>
      <w:r w:rsidR="0016310C" w:rsidRPr="004557A4">
        <w:rPr>
          <w:rFonts w:ascii="Arial" w:hAnsi="Arial" w:cs="Arial"/>
          <w:color w:val="221E1F"/>
        </w:rPr>
        <w:t>e</w:t>
      </w:r>
      <w:r w:rsidR="004C2B60" w:rsidRPr="004557A4">
        <w:rPr>
          <w:rFonts w:ascii="Arial" w:hAnsi="Arial" w:cs="Arial"/>
          <w:color w:val="221E1F"/>
        </w:rPr>
        <w:t xml:space="preserve">ntos sobre </w:t>
      </w:r>
      <w:r w:rsidR="004C2B60" w:rsidRPr="004557A4">
        <w:rPr>
          <w:rFonts w:ascii="Arial" w:hAnsi="Arial" w:cs="Arial"/>
          <w:i/>
          <w:color w:val="221E1F"/>
        </w:rPr>
        <w:t>design</w:t>
      </w:r>
      <w:r w:rsidR="004C2B60" w:rsidRPr="004557A4">
        <w:rPr>
          <w:rFonts w:ascii="Arial" w:hAnsi="Arial" w:cs="Arial"/>
          <w:color w:val="221E1F"/>
        </w:rPr>
        <w:t xml:space="preserve"> de grafismos, composição tipográfica e disposição e compaginação d</w:t>
      </w:r>
      <w:r w:rsidR="0016310C" w:rsidRPr="004557A4">
        <w:rPr>
          <w:rFonts w:ascii="Arial" w:hAnsi="Arial" w:cs="Arial"/>
          <w:color w:val="221E1F"/>
        </w:rPr>
        <w:t xml:space="preserve">os </w:t>
      </w:r>
      <w:r w:rsidR="004C2B60" w:rsidRPr="004557A4">
        <w:rPr>
          <w:rFonts w:ascii="Arial" w:hAnsi="Arial" w:cs="Arial"/>
          <w:color w:val="221E1F"/>
        </w:rPr>
        <w:t>diversos elementos que fazem parte de um</w:t>
      </w:r>
      <w:r w:rsidR="0016310C" w:rsidRPr="004557A4">
        <w:rPr>
          <w:rFonts w:ascii="Arial" w:hAnsi="Arial" w:cs="Arial"/>
          <w:color w:val="221E1F"/>
        </w:rPr>
        <w:t xml:space="preserve"> texto</w:t>
      </w:r>
      <w:r w:rsidR="004C2B60" w:rsidRPr="004557A4">
        <w:rPr>
          <w:rFonts w:ascii="Arial" w:hAnsi="Arial" w:cs="Arial"/>
          <w:color w:val="221E1F"/>
        </w:rPr>
        <w:t>, bem como a observância de elementos de espaço (br</w:t>
      </w:r>
      <w:r w:rsidR="0016310C" w:rsidRPr="004557A4">
        <w:rPr>
          <w:rFonts w:ascii="Arial" w:hAnsi="Arial" w:cs="Arial"/>
          <w:color w:val="221E1F"/>
        </w:rPr>
        <w:t xml:space="preserve">ancos). </w:t>
      </w:r>
    </w:p>
    <w:p w14:paraId="2A69E92B" w14:textId="16777708" w:rsidR="004C2B60" w:rsidRPr="004557A4" w:rsidRDefault="004C2B60"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Em relação a este aspeto, o revisor deve detetar e corrigir as erratas, os erros tipográficos e a separação incorreta de palavras, bem como as linhas soltas no início e no final do texto, conhecidas como “órfãs” e “viúvas” e os espaços mal colocados, entre outros aspetos.</w:t>
      </w:r>
    </w:p>
    <w:p w14:paraId="5F1CA984" w14:textId="201D9826" w:rsidR="0016310C" w:rsidRPr="004557A4" w:rsidRDefault="004C2B60" w:rsidP="0016310C">
      <w:pPr>
        <w:autoSpaceDE w:val="0"/>
        <w:autoSpaceDN w:val="0"/>
        <w:adjustRightInd w:val="0"/>
        <w:spacing w:before="140" w:after="0" w:line="241" w:lineRule="atLeast"/>
        <w:rPr>
          <w:rFonts w:ascii="Arial" w:hAnsi="Arial" w:cs="Arial"/>
          <w:b/>
          <w:bCs/>
          <w:color w:val="67A065"/>
          <w:sz w:val="21"/>
          <w:szCs w:val="21"/>
        </w:rPr>
      </w:pPr>
      <w:r w:rsidRPr="004557A4">
        <w:rPr>
          <w:rFonts w:ascii="Arial" w:hAnsi="Arial" w:cs="Arial"/>
          <w:b/>
          <w:bCs/>
          <w:color w:val="67A065"/>
          <w:sz w:val="21"/>
          <w:szCs w:val="21"/>
        </w:rPr>
        <w:t>2. Correção</w:t>
      </w:r>
      <w:r w:rsidR="0016310C" w:rsidRPr="004557A4">
        <w:rPr>
          <w:rFonts w:ascii="Arial" w:hAnsi="Arial" w:cs="Arial"/>
          <w:b/>
          <w:bCs/>
          <w:color w:val="67A065"/>
          <w:sz w:val="21"/>
          <w:szCs w:val="21"/>
        </w:rPr>
        <w:t xml:space="preserve"> gr</w:t>
      </w:r>
      <w:r w:rsidRPr="004557A4">
        <w:rPr>
          <w:rFonts w:ascii="Arial" w:hAnsi="Arial" w:cs="Arial"/>
          <w:b/>
          <w:bCs/>
          <w:color w:val="67A065"/>
          <w:sz w:val="21"/>
          <w:szCs w:val="21"/>
        </w:rPr>
        <w:t>amatical</w:t>
      </w:r>
    </w:p>
    <w:p w14:paraId="69A016AD" w14:textId="77777777" w:rsidR="0016310C" w:rsidRPr="004557A4" w:rsidRDefault="0016310C" w:rsidP="0016310C">
      <w:pPr>
        <w:autoSpaceDE w:val="0"/>
        <w:autoSpaceDN w:val="0"/>
        <w:adjustRightInd w:val="0"/>
        <w:spacing w:before="140" w:after="0" w:line="241" w:lineRule="atLeast"/>
        <w:rPr>
          <w:rFonts w:ascii="Arial" w:hAnsi="Arial" w:cs="Arial"/>
          <w:color w:val="67A065"/>
          <w:sz w:val="21"/>
          <w:szCs w:val="21"/>
        </w:rPr>
      </w:pPr>
    </w:p>
    <w:p w14:paraId="2A62BF00" w14:textId="608320E0" w:rsidR="004C2B60" w:rsidRPr="004557A4" w:rsidRDefault="004C2B60" w:rsidP="0016310C">
      <w:pPr>
        <w:pStyle w:val="Default"/>
        <w:rPr>
          <w:rFonts w:ascii="Arial" w:hAnsi="Arial" w:cs="Arial"/>
          <w:color w:val="221E1F"/>
          <w:sz w:val="22"/>
          <w:szCs w:val="22"/>
          <w:lang w:val="pt-PT"/>
        </w:rPr>
      </w:pPr>
      <w:r w:rsidRPr="004557A4">
        <w:rPr>
          <w:rFonts w:ascii="Arial" w:hAnsi="Arial" w:cs="Arial"/>
          <w:color w:val="221E1F"/>
          <w:sz w:val="22"/>
          <w:szCs w:val="22"/>
          <w:lang w:val="pt-PT"/>
        </w:rPr>
        <w:t>De acordo com a Real Academia Espanhola “na gramática explica-se a forma em que os elementos da língua se conjugam para formar textos e se analisam os significados destas combinações”. Três aspetos fundamentais deverão ser analisados pelo revisor: a morfologia, qua analisa a estrutura das palavras, a sua constituição interna e as suas variações; a sintaxe, que se ocupa da forma em que se ordenam e combinam e a fonética e fonologia, que estuda os sons da fala e a sua organização linguística.</w:t>
      </w:r>
    </w:p>
    <w:p w14:paraId="44427215" w14:textId="77777777" w:rsidR="0016310C" w:rsidRPr="004557A4" w:rsidRDefault="0016310C" w:rsidP="0016310C">
      <w:pPr>
        <w:pStyle w:val="Default"/>
        <w:rPr>
          <w:rFonts w:ascii="Arial" w:hAnsi="Arial" w:cs="Arial"/>
          <w:color w:val="221E1F"/>
          <w:sz w:val="22"/>
          <w:szCs w:val="22"/>
        </w:rPr>
      </w:pPr>
    </w:p>
    <w:p w14:paraId="441F608D" w14:textId="507B3987" w:rsidR="0016310C" w:rsidRPr="004557A4" w:rsidRDefault="004C2B60" w:rsidP="0016310C">
      <w:pPr>
        <w:autoSpaceDE w:val="0"/>
        <w:autoSpaceDN w:val="0"/>
        <w:adjustRightInd w:val="0"/>
        <w:spacing w:before="140" w:after="0" w:line="241" w:lineRule="atLeast"/>
        <w:rPr>
          <w:rFonts w:ascii="Arial" w:hAnsi="Arial" w:cs="Arial"/>
          <w:b/>
          <w:bCs/>
          <w:color w:val="67A065"/>
          <w:sz w:val="21"/>
          <w:szCs w:val="21"/>
        </w:rPr>
      </w:pPr>
      <w:r w:rsidRPr="004557A4">
        <w:rPr>
          <w:rFonts w:ascii="Arial" w:hAnsi="Arial" w:cs="Arial"/>
          <w:b/>
          <w:bCs/>
          <w:color w:val="67A065"/>
          <w:sz w:val="21"/>
          <w:szCs w:val="21"/>
        </w:rPr>
        <w:t>3. Correção</w:t>
      </w:r>
      <w:r w:rsidR="0016310C" w:rsidRPr="004557A4">
        <w:rPr>
          <w:rFonts w:ascii="Arial" w:hAnsi="Arial" w:cs="Arial"/>
          <w:b/>
          <w:bCs/>
          <w:color w:val="67A065"/>
          <w:sz w:val="21"/>
          <w:szCs w:val="21"/>
        </w:rPr>
        <w:t xml:space="preserve"> de estilo </w:t>
      </w:r>
    </w:p>
    <w:p w14:paraId="1A6A1DA1" w14:textId="366ED45E" w:rsidR="004C2B60" w:rsidRPr="004557A4" w:rsidRDefault="004C2B60"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Trata-se da revisão e correção do texto, atendendo a critérios de coerência e coesão semântica. A correção de estilo implica eleger corretamente os termos empregues, evitando reiterações e considerando constantemente o sentido, a precisão e a finalidade do texto.</w:t>
      </w:r>
    </w:p>
    <w:p w14:paraId="54D5D9E9" w14:textId="5070BB4C" w:rsidR="004C2B60" w:rsidRPr="004557A4" w:rsidRDefault="00DE478D" w:rsidP="0016310C">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É frequente que pelo atraso nas fases anteriores à produção, não haja tempo suficiente para a correção, por isso é aconselhável que esta fase seja incluída desde o planeamento. Deixar "repousar" a escrita, ganhar alguma distância, incorporar um olhar externo, enriquece o trabalho coletivo e melhora o produto final.</w:t>
      </w:r>
    </w:p>
    <w:p w14:paraId="77A4ABC2" w14:textId="29D1FF33" w:rsidR="0016310C" w:rsidRPr="004557A4" w:rsidRDefault="0016310C" w:rsidP="0016310C">
      <w:pPr>
        <w:autoSpaceDE w:val="0"/>
        <w:autoSpaceDN w:val="0"/>
        <w:adjustRightInd w:val="0"/>
        <w:spacing w:before="140" w:after="0" w:line="241" w:lineRule="atLeast"/>
        <w:rPr>
          <w:rFonts w:ascii="Arial" w:hAnsi="Arial" w:cs="Arial"/>
          <w:color w:val="221E1F"/>
        </w:rPr>
      </w:pPr>
      <w:r w:rsidRPr="004557A4">
        <w:rPr>
          <w:rFonts w:ascii="Arial" w:hAnsi="Arial" w:cs="Arial"/>
          <w:b/>
          <w:color w:val="221E1F"/>
        </w:rPr>
        <w:t>Referentes metodológicos.</w:t>
      </w:r>
      <w:r w:rsidR="00A01724" w:rsidRPr="004557A4">
        <w:rPr>
          <w:rFonts w:ascii="Arial" w:hAnsi="Arial" w:cs="Arial"/>
          <w:color w:val="221E1F"/>
        </w:rPr>
        <w:t xml:space="preserve"> Refere-se aos princípios e enfoques que guiam</w:t>
      </w:r>
      <w:r w:rsidRPr="004557A4">
        <w:rPr>
          <w:rFonts w:ascii="Arial" w:hAnsi="Arial" w:cs="Arial"/>
          <w:color w:val="221E1F"/>
        </w:rPr>
        <w:t xml:space="preserve"> </w:t>
      </w:r>
      <w:r w:rsidR="00A01724" w:rsidRPr="004557A4">
        <w:rPr>
          <w:rFonts w:ascii="Arial" w:hAnsi="Arial" w:cs="Arial"/>
          <w:color w:val="221E1F"/>
        </w:rPr>
        <w:t>a implementação d</w:t>
      </w:r>
      <w:r w:rsidR="003558A4" w:rsidRPr="004557A4">
        <w:rPr>
          <w:rFonts w:ascii="Arial" w:hAnsi="Arial" w:cs="Arial"/>
          <w:color w:val="221E1F"/>
        </w:rPr>
        <w:t xml:space="preserve">a metodologia e da análise de resultados, que são: </w:t>
      </w:r>
      <w:r w:rsidRPr="004557A4">
        <w:rPr>
          <w:rFonts w:ascii="Arial" w:hAnsi="Arial" w:cs="Arial"/>
          <w:color w:val="221E1F"/>
        </w:rPr>
        <w:t>a Do</w:t>
      </w:r>
      <w:r w:rsidR="003558A4" w:rsidRPr="004557A4">
        <w:rPr>
          <w:rFonts w:ascii="Arial" w:hAnsi="Arial" w:cs="Arial"/>
          <w:color w:val="221E1F"/>
        </w:rPr>
        <w:t>utrina da Proteção</w:t>
      </w:r>
      <w:r w:rsidRPr="004557A4">
        <w:rPr>
          <w:rFonts w:ascii="Arial" w:hAnsi="Arial" w:cs="Arial"/>
          <w:color w:val="221E1F"/>
        </w:rPr>
        <w:t xml:space="preserve"> Integral, </w:t>
      </w:r>
      <w:r w:rsidR="00944FE0" w:rsidRPr="004557A4">
        <w:rPr>
          <w:rFonts w:ascii="Arial" w:hAnsi="Arial" w:cs="Arial"/>
          <w:color w:val="221E1F"/>
        </w:rPr>
        <w:t>o interesse superior das crianças e adolescentes, a prevalência dos direitos, corresponsabilidade, a inter-relação entre a legislação e as políticas públicas, a consonância com a legislação</w:t>
      </w:r>
      <w:r w:rsidR="007B66FB">
        <w:rPr>
          <w:rFonts w:ascii="Arial" w:hAnsi="Arial" w:cs="Arial"/>
          <w:color w:val="221E1F"/>
        </w:rPr>
        <w:t xml:space="preserve"> internacional, perspetiva de g</w:t>
      </w:r>
      <w:r w:rsidR="00944FE0" w:rsidRPr="004557A4">
        <w:rPr>
          <w:rFonts w:ascii="Arial" w:hAnsi="Arial" w:cs="Arial"/>
          <w:color w:val="221E1F"/>
        </w:rPr>
        <w:t>énero e perspetiva diferencial.</w:t>
      </w:r>
      <w:r w:rsidRPr="004557A4">
        <w:rPr>
          <w:rFonts w:ascii="Arial" w:hAnsi="Arial" w:cs="Arial"/>
          <w:color w:val="221E1F"/>
        </w:rPr>
        <w:t xml:space="preserve"> </w:t>
      </w:r>
    </w:p>
    <w:p w14:paraId="035E1788" w14:textId="457B5ACD" w:rsidR="0016310C" w:rsidRPr="004557A4" w:rsidRDefault="004713FF" w:rsidP="0016310C">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b/>
          <w:color w:val="221E1F"/>
        </w:rPr>
        <w:t>A Dou</w:t>
      </w:r>
      <w:r w:rsidR="000A156E" w:rsidRPr="004557A4">
        <w:rPr>
          <w:rFonts w:ascii="Arial" w:hAnsi="Arial" w:cs="Arial"/>
          <w:b/>
          <w:color w:val="221E1F"/>
        </w:rPr>
        <w:t>trina da Proteção</w:t>
      </w:r>
      <w:r w:rsidR="0016310C" w:rsidRPr="004557A4">
        <w:rPr>
          <w:rFonts w:ascii="Arial" w:hAnsi="Arial" w:cs="Arial"/>
          <w:b/>
          <w:color w:val="221E1F"/>
        </w:rPr>
        <w:t xml:space="preserve"> Integral.</w:t>
      </w:r>
      <w:r w:rsidR="000A156E" w:rsidRPr="004557A4">
        <w:rPr>
          <w:rFonts w:ascii="Arial" w:hAnsi="Arial" w:cs="Arial"/>
          <w:color w:val="221E1F"/>
        </w:rPr>
        <w:t xml:space="preserve"> Tem como ponto de partida </w:t>
      </w:r>
      <w:r w:rsidR="0016310C" w:rsidRPr="004557A4">
        <w:rPr>
          <w:rFonts w:ascii="Arial" w:hAnsi="Arial" w:cs="Arial"/>
          <w:color w:val="221E1F"/>
        </w:rPr>
        <w:t xml:space="preserve">a </w:t>
      </w:r>
      <w:r w:rsidR="00F52ABC" w:rsidRPr="004557A4">
        <w:rPr>
          <w:rFonts w:ascii="Arial" w:hAnsi="Arial" w:cs="Arial"/>
          <w:color w:val="221E1F"/>
        </w:rPr>
        <w:t>consideração da criança e do</w:t>
      </w:r>
      <w:r w:rsidR="0016310C" w:rsidRPr="004557A4">
        <w:rPr>
          <w:rFonts w:ascii="Arial" w:hAnsi="Arial" w:cs="Arial"/>
          <w:color w:val="221E1F"/>
        </w:rPr>
        <w:t xml:space="preserve"> adolescente como suje</w:t>
      </w:r>
      <w:r w:rsidR="00F52ABC" w:rsidRPr="004557A4">
        <w:rPr>
          <w:rFonts w:ascii="Arial" w:hAnsi="Arial" w:cs="Arial"/>
          <w:color w:val="221E1F"/>
        </w:rPr>
        <w:t>ito titular e responsável dos</w:t>
      </w:r>
      <w:r w:rsidR="0016310C" w:rsidRPr="004557A4">
        <w:rPr>
          <w:rFonts w:ascii="Arial" w:hAnsi="Arial" w:cs="Arial"/>
          <w:color w:val="221E1F"/>
        </w:rPr>
        <w:t xml:space="preserve"> s</w:t>
      </w:r>
      <w:r w:rsidR="00F52ABC" w:rsidRPr="004557A4">
        <w:rPr>
          <w:rFonts w:ascii="Arial" w:hAnsi="Arial" w:cs="Arial"/>
          <w:color w:val="221E1F"/>
        </w:rPr>
        <w:t>eus direitos de aco</w:t>
      </w:r>
      <w:r w:rsidR="0016310C" w:rsidRPr="004557A4">
        <w:rPr>
          <w:rFonts w:ascii="Arial" w:hAnsi="Arial" w:cs="Arial"/>
          <w:color w:val="221E1F"/>
        </w:rPr>
        <w:t xml:space="preserve">rdo </w:t>
      </w:r>
      <w:r w:rsidR="00F52ABC" w:rsidRPr="004557A4">
        <w:rPr>
          <w:rFonts w:ascii="Arial" w:hAnsi="Arial" w:cs="Arial"/>
          <w:color w:val="221E1F"/>
        </w:rPr>
        <w:t>à fase do seu ciclo vital em que se encontre.</w:t>
      </w:r>
      <w:r w:rsidR="0016310C" w:rsidRPr="004557A4">
        <w:rPr>
          <w:rFonts w:ascii="Arial" w:hAnsi="Arial" w:cs="Arial"/>
          <w:color w:val="221E1F"/>
        </w:rPr>
        <w:t xml:space="preserve"> </w:t>
      </w:r>
      <w:r w:rsidR="00F52ABC" w:rsidRPr="004557A4">
        <w:rPr>
          <w:rFonts w:ascii="Arial" w:hAnsi="Arial" w:cs="Arial"/>
          <w:color w:val="221E1F"/>
        </w:rPr>
        <w:t xml:space="preserve">Pressupõe igualmente que se consideram como </w:t>
      </w:r>
      <w:r w:rsidR="0016310C" w:rsidRPr="004557A4">
        <w:rPr>
          <w:rFonts w:ascii="Arial" w:hAnsi="Arial" w:cs="Arial"/>
          <w:color w:val="221E1F"/>
        </w:rPr>
        <w:t>suje</w:t>
      </w:r>
      <w:r w:rsidR="00F52ABC" w:rsidRPr="004557A4">
        <w:rPr>
          <w:rFonts w:ascii="Arial" w:hAnsi="Arial" w:cs="Arial"/>
          <w:color w:val="221E1F"/>
        </w:rPr>
        <w:t>itos autónomos de direit</w:t>
      </w:r>
      <w:r w:rsidR="0016310C" w:rsidRPr="004557A4">
        <w:rPr>
          <w:rFonts w:ascii="Arial" w:hAnsi="Arial" w:cs="Arial"/>
          <w:color w:val="221E1F"/>
        </w:rPr>
        <w:t>os e interlocutores válidos, recon</w:t>
      </w:r>
      <w:r w:rsidR="00F52ABC" w:rsidRPr="004557A4">
        <w:rPr>
          <w:rFonts w:ascii="Arial" w:hAnsi="Arial" w:cs="Arial"/>
          <w:color w:val="221E1F"/>
        </w:rPr>
        <w:t>hecidos pela</w:t>
      </w:r>
      <w:r w:rsidR="0016310C" w:rsidRPr="004557A4">
        <w:rPr>
          <w:rFonts w:ascii="Arial" w:hAnsi="Arial" w:cs="Arial"/>
          <w:color w:val="221E1F"/>
        </w:rPr>
        <w:t xml:space="preserve"> totalidad</w:t>
      </w:r>
      <w:r w:rsidR="00F52ABC" w:rsidRPr="004557A4">
        <w:rPr>
          <w:rFonts w:ascii="Arial" w:hAnsi="Arial" w:cs="Arial"/>
          <w:color w:val="221E1F"/>
        </w:rPr>
        <w:t>e das autoridades do</w:t>
      </w:r>
      <w:r w:rsidR="0016310C" w:rsidRPr="004557A4">
        <w:rPr>
          <w:rFonts w:ascii="Arial" w:hAnsi="Arial" w:cs="Arial"/>
          <w:color w:val="221E1F"/>
        </w:rPr>
        <w:t xml:space="preserve"> Estado.</w:t>
      </w:r>
      <w:r w:rsidR="0016310C" w:rsidRPr="004557A4">
        <w:rPr>
          <w:rStyle w:val="Refdenotaderodap"/>
          <w:rFonts w:ascii="Arial" w:hAnsi="Arial" w:cs="Arial"/>
          <w:color w:val="221E1F"/>
        </w:rPr>
        <w:footnoteReference w:id="34"/>
      </w:r>
    </w:p>
    <w:p w14:paraId="4BB97F2B" w14:textId="77777777" w:rsidR="0016310C" w:rsidRPr="004557A4" w:rsidRDefault="0016310C" w:rsidP="0016310C">
      <w:pPr>
        <w:pStyle w:val="PargrafodaLista"/>
        <w:autoSpaceDE w:val="0"/>
        <w:autoSpaceDN w:val="0"/>
        <w:adjustRightInd w:val="0"/>
        <w:spacing w:before="140" w:after="0" w:line="211" w:lineRule="atLeast"/>
        <w:ind w:left="640"/>
        <w:rPr>
          <w:rFonts w:ascii="Arial" w:hAnsi="Arial" w:cs="Arial"/>
          <w:color w:val="221E1F"/>
        </w:rPr>
      </w:pPr>
    </w:p>
    <w:p w14:paraId="26506865" w14:textId="00DD5FC8" w:rsidR="0016310C" w:rsidRPr="004557A4" w:rsidRDefault="004713FF" w:rsidP="004713FF">
      <w:pPr>
        <w:autoSpaceDE w:val="0"/>
        <w:autoSpaceDN w:val="0"/>
        <w:adjustRightInd w:val="0"/>
        <w:spacing w:before="140" w:after="0" w:line="211" w:lineRule="atLeast"/>
        <w:ind w:left="640"/>
        <w:rPr>
          <w:rFonts w:ascii="Arial" w:hAnsi="Arial" w:cs="Arial"/>
          <w:color w:val="221E1F"/>
        </w:rPr>
      </w:pPr>
      <w:r w:rsidRPr="004557A4">
        <w:rPr>
          <w:rFonts w:ascii="Arial" w:hAnsi="Arial" w:cs="Arial"/>
          <w:color w:val="221E1F"/>
        </w:rPr>
        <w:t>Entende-se por proteção integral de crianças e adolescentes o reconhecimento como sujeitos de direitos, a garantia e o cumprimento dos mesmos, a prevenção de ameaça ou violação e a segurança de seu restabelecimento imediato no desenvolvimento do princípio do melhor interesse</w:t>
      </w:r>
      <w:r w:rsidR="0016310C" w:rsidRPr="004557A4">
        <w:rPr>
          <w:rFonts w:ascii="Arial" w:hAnsi="Arial" w:cs="Arial"/>
          <w:color w:val="221E1F"/>
        </w:rPr>
        <w:t>.</w:t>
      </w:r>
      <w:r w:rsidR="0016310C" w:rsidRPr="004557A4">
        <w:rPr>
          <w:rStyle w:val="Refdenotaderodap"/>
          <w:rFonts w:ascii="Arial" w:hAnsi="Arial" w:cs="Arial"/>
          <w:color w:val="221E1F"/>
        </w:rPr>
        <w:footnoteReference w:id="35"/>
      </w:r>
    </w:p>
    <w:p w14:paraId="75C1A103" w14:textId="77777777" w:rsidR="0016310C" w:rsidRPr="004557A4" w:rsidRDefault="0016310C" w:rsidP="0016310C">
      <w:pPr>
        <w:pStyle w:val="Default"/>
        <w:ind w:left="640"/>
        <w:rPr>
          <w:rFonts w:ascii="Arial" w:hAnsi="Arial" w:cs="Arial"/>
          <w:color w:val="221E1F"/>
          <w:sz w:val="22"/>
          <w:szCs w:val="22"/>
          <w:lang w:val="pt-PT"/>
        </w:rPr>
      </w:pPr>
    </w:p>
    <w:p w14:paraId="3C96D12B" w14:textId="38B3541D" w:rsidR="00F52ABC" w:rsidRPr="004557A4" w:rsidRDefault="00F52ABC" w:rsidP="0016310C">
      <w:pPr>
        <w:pStyle w:val="Default"/>
        <w:ind w:left="640"/>
        <w:rPr>
          <w:rFonts w:ascii="Arial" w:hAnsi="Arial" w:cs="Arial"/>
          <w:color w:val="221E1F"/>
          <w:sz w:val="22"/>
          <w:szCs w:val="22"/>
          <w:lang w:val="pt-PT"/>
        </w:rPr>
      </w:pPr>
      <w:r w:rsidRPr="004557A4">
        <w:rPr>
          <w:rFonts w:ascii="Arial" w:hAnsi="Arial" w:cs="Arial"/>
          <w:color w:val="221E1F"/>
          <w:sz w:val="22"/>
          <w:szCs w:val="22"/>
          <w:lang w:val="pt-PT"/>
        </w:rPr>
        <w:t xml:space="preserve">A proteção integral materializa o conjunto de políticas, planos, programas e ações que se executam nos planos nacional, departamental, regional, provincial, distrital e municipal, com a correspondente </w:t>
      </w:r>
      <w:r w:rsidR="00077028" w:rsidRPr="004557A4">
        <w:rPr>
          <w:rFonts w:ascii="Arial" w:hAnsi="Arial" w:cs="Arial"/>
          <w:color w:val="221E1F"/>
          <w:sz w:val="22"/>
          <w:szCs w:val="22"/>
          <w:lang w:val="pt-PT"/>
        </w:rPr>
        <w:t>afetação</w:t>
      </w:r>
      <w:r w:rsidRPr="004557A4">
        <w:rPr>
          <w:rFonts w:ascii="Arial" w:hAnsi="Arial" w:cs="Arial"/>
          <w:color w:val="221E1F"/>
          <w:sz w:val="22"/>
          <w:szCs w:val="22"/>
          <w:lang w:val="pt-PT"/>
        </w:rPr>
        <w:t xml:space="preserve"> de recursos financeiros, físicos e recursos humanos. Traduz o reconhecimento dos seus direitos, as condições para seu exercício, sua reinstalação quando lhe</w:t>
      </w:r>
      <w:r w:rsidR="00077028" w:rsidRPr="004557A4">
        <w:rPr>
          <w:rFonts w:ascii="Arial" w:hAnsi="Arial" w:cs="Arial"/>
          <w:color w:val="221E1F"/>
          <w:sz w:val="22"/>
          <w:szCs w:val="22"/>
          <w:lang w:val="pt-PT"/>
        </w:rPr>
        <w:t>s tenha</w:t>
      </w:r>
      <w:r w:rsidRPr="004557A4">
        <w:rPr>
          <w:rFonts w:ascii="Arial" w:hAnsi="Arial" w:cs="Arial"/>
          <w:color w:val="221E1F"/>
          <w:sz w:val="22"/>
          <w:szCs w:val="22"/>
          <w:lang w:val="pt-PT"/>
        </w:rPr>
        <w:t xml:space="preserve"> sido violado</w:t>
      </w:r>
      <w:r w:rsidR="00077028" w:rsidRPr="004557A4">
        <w:rPr>
          <w:rFonts w:ascii="Arial" w:hAnsi="Arial" w:cs="Arial"/>
          <w:color w:val="221E1F"/>
          <w:sz w:val="22"/>
          <w:szCs w:val="22"/>
          <w:lang w:val="pt-PT"/>
        </w:rPr>
        <w:t xml:space="preserve"> o tratamento integral de fenó</w:t>
      </w:r>
      <w:r w:rsidRPr="004557A4">
        <w:rPr>
          <w:rFonts w:ascii="Arial" w:hAnsi="Arial" w:cs="Arial"/>
          <w:color w:val="221E1F"/>
          <w:sz w:val="22"/>
          <w:szCs w:val="22"/>
          <w:lang w:val="pt-PT"/>
        </w:rPr>
        <w:t>menos complexos tais como a responsabilidade p</w:t>
      </w:r>
      <w:r w:rsidR="00077028" w:rsidRPr="004557A4">
        <w:rPr>
          <w:rFonts w:ascii="Arial" w:hAnsi="Arial" w:cs="Arial"/>
          <w:color w:val="221E1F"/>
          <w:sz w:val="22"/>
          <w:szCs w:val="22"/>
          <w:lang w:val="pt-PT"/>
        </w:rPr>
        <w:t>enal juvenil, a exploração econó</w:t>
      </w:r>
      <w:r w:rsidRPr="004557A4">
        <w:rPr>
          <w:rFonts w:ascii="Arial" w:hAnsi="Arial" w:cs="Arial"/>
          <w:color w:val="221E1F"/>
          <w:sz w:val="22"/>
          <w:szCs w:val="22"/>
          <w:lang w:val="pt-PT"/>
        </w:rPr>
        <w:t>mica de crianças e adol</w:t>
      </w:r>
      <w:r w:rsidR="00077028" w:rsidRPr="004557A4">
        <w:rPr>
          <w:rFonts w:ascii="Arial" w:hAnsi="Arial" w:cs="Arial"/>
          <w:color w:val="221E1F"/>
          <w:sz w:val="22"/>
          <w:szCs w:val="22"/>
          <w:lang w:val="pt-PT"/>
        </w:rPr>
        <w:t>escentes, exploração sexual, a sua utilização</w:t>
      </w:r>
      <w:r w:rsidRPr="004557A4">
        <w:rPr>
          <w:rFonts w:ascii="Arial" w:hAnsi="Arial" w:cs="Arial"/>
          <w:color w:val="221E1F"/>
          <w:sz w:val="22"/>
          <w:szCs w:val="22"/>
          <w:lang w:val="pt-PT"/>
        </w:rPr>
        <w:t xml:space="preserve"> em conflitos arma</w:t>
      </w:r>
      <w:r w:rsidR="00077028" w:rsidRPr="004557A4">
        <w:rPr>
          <w:rFonts w:ascii="Arial" w:hAnsi="Arial" w:cs="Arial"/>
          <w:color w:val="221E1F"/>
          <w:sz w:val="22"/>
          <w:szCs w:val="22"/>
          <w:lang w:val="pt-PT"/>
        </w:rPr>
        <w:t>dos ou crime, entre outros aspe</w:t>
      </w:r>
      <w:r w:rsidRPr="004557A4">
        <w:rPr>
          <w:rFonts w:ascii="Arial" w:hAnsi="Arial" w:cs="Arial"/>
          <w:color w:val="221E1F"/>
          <w:sz w:val="22"/>
          <w:szCs w:val="22"/>
          <w:lang w:val="pt-PT"/>
        </w:rPr>
        <w:t>tos.</w:t>
      </w:r>
    </w:p>
    <w:p w14:paraId="00E32BE0" w14:textId="77777777" w:rsidR="00F52ABC" w:rsidRPr="004557A4" w:rsidRDefault="00F52ABC" w:rsidP="0016310C">
      <w:pPr>
        <w:pStyle w:val="Default"/>
        <w:ind w:left="640"/>
        <w:rPr>
          <w:rFonts w:ascii="Arial" w:hAnsi="Arial" w:cs="Arial"/>
          <w:color w:val="221E1F"/>
          <w:sz w:val="22"/>
          <w:szCs w:val="22"/>
        </w:rPr>
      </w:pPr>
    </w:p>
    <w:p w14:paraId="7428337A" w14:textId="7A1ABD77" w:rsidR="0016310C" w:rsidRPr="004557A4" w:rsidRDefault="00077028" w:rsidP="00077028">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Interesse superior das crianças e adolescentes. Refere-se ao imperativo que obriga a todas as pessoas a garantir a satisfação integral e simultânea de todos os direitos humanos que são universais, prevalentes e interdependentes</w:t>
      </w:r>
      <w:r w:rsidR="0016310C" w:rsidRPr="004557A4">
        <w:rPr>
          <w:rFonts w:ascii="Arial" w:hAnsi="Arial" w:cs="Arial"/>
          <w:color w:val="221E1F"/>
        </w:rPr>
        <w:t>.</w:t>
      </w:r>
      <w:r w:rsidR="0016310C" w:rsidRPr="004557A4">
        <w:rPr>
          <w:rStyle w:val="Refdenotaderodap"/>
          <w:rFonts w:ascii="Arial" w:hAnsi="Arial" w:cs="Arial"/>
          <w:color w:val="221E1F"/>
        </w:rPr>
        <w:footnoteReference w:id="36"/>
      </w:r>
      <w:r w:rsidR="0016310C" w:rsidRPr="004557A4">
        <w:rPr>
          <w:rFonts w:ascii="Arial" w:hAnsi="Arial" w:cs="Arial"/>
          <w:color w:val="221E1F"/>
        </w:rPr>
        <w:t xml:space="preserve"> </w:t>
      </w:r>
      <w:r w:rsidRPr="004557A4">
        <w:rPr>
          <w:rFonts w:ascii="Arial" w:hAnsi="Arial" w:cs="Arial"/>
          <w:color w:val="221E1F"/>
        </w:rPr>
        <w:t xml:space="preserve">Para além disto, </w:t>
      </w:r>
      <w:r w:rsidR="007730C6">
        <w:rPr>
          <w:rFonts w:ascii="Arial" w:hAnsi="Arial" w:cs="Arial"/>
          <w:color w:val="221E1F"/>
        </w:rPr>
        <w:t>a</w:t>
      </w:r>
      <w:r w:rsidRPr="004557A4">
        <w:rPr>
          <w:rFonts w:ascii="Arial" w:hAnsi="Arial" w:cs="Arial"/>
          <w:color w:val="221E1F"/>
        </w:rPr>
        <w:t xml:space="preserve"> prevalência dos seus direitos nas atuações administrativas e judiciais relacionadas com a infância e a adolescê</w:t>
      </w:r>
      <w:r w:rsidR="0016310C" w:rsidRPr="004557A4">
        <w:rPr>
          <w:rFonts w:ascii="Arial" w:hAnsi="Arial" w:cs="Arial"/>
          <w:color w:val="221E1F"/>
        </w:rPr>
        <w:t xml:space="preserve">ncia. </w:t>
      </w:r>
    </w:p>
    <w:p w14:paraId="454BD225" w14:textId="77777777" w:rsidR="0016310C" w:rsidRPr="004557A4" w:rsidRDefault="0016310C" w:rsidP="0016310C">
      <w:pPr>
        <w:pStyle w:val="PargrafodaLista"/>
        <w:autoSpaceDE w:val="0"/>
        <w:autoSpaceDN w:val="0"/>
        <w:adjustRightInd w:val="0"/>
        <w:spacing w:before="140" w:after="0" w:line="211" w:lineRule="atLeast"/>
        <w:ind w:left="640"/>
        <w:rPr>
          <w:rFonts w:ascii="Arial" w:hAnsi="Arial" w:cs="Arial"/>
          <w:color w:val="221E1F"/>
        </w:rPr>
      </w:pPr>
    </w:p>
    <w:p w14:paraId="08C9B4FB" w14:textId="103929AB" w:rsidR="0016310C" w:rsidRPr="004557A4" w:rsidRDefault="00077028" w:rsidP="00077028">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Prevalência de direitos. Em qualquer ato, decisão ou medida administrativa, judicial ou de qualquer natureza que deve ser tomada em relação às criança e adolescentes, prevalecerão os seus direitos, especialmente se houver conflito entre direitos fundamentais como os de qualquer outra pessoa. Em caso de conflito entre duas ou mais disposições legais, administrativas ou disciplinares, aplica-se a norma mais favorável para os melhores interesses da criança ou adolescente</w:t>
      </w:r>
      <w:r w:rsidR="0016310C" w:rsidRPr="004557A4">
        <w:rPr>
          <w:rFonts w:ascii="Arial" w:hAnsi="Arial" w:cs="Arial"/>
          <w:color w:val="221E1F"/>
        </w:rPr>
        <w:t>.</w:t>
      </w:r>
      <w:r w:rsidR="0016310C" w:rsidRPr="004557A4">
        <w:rPr>
          <w:rStyle w:val="Refdenotaderodap"/>
          <w:rFonts w:ascii="Arial" w:hAnsi="Arial" w:cs="Arial"/>
          <w:color w:val="221E1F"/>
        </w:rPr>
        <w:footnoteReference w:id="37"/>
      </w:r>
      <w:r w:rsidR="0016310C" w:rsidRPr="004557A4">
        <w:rPr>
          <w:rFonts w:ascii="Arial" w:hAnsi="Arial" w:cs="Arial"/>
          <w:color w:val="221E1F"/>
        </w:rPr>
        <w:t xml:space="preserve"> </w:t>
      </w:r>
    </w:p>
    <w:p w14:paraId="3D30A500" w14:textId="77777777" w:rsidR="0016310C" w:rsidRPr="004557A4" w:rsidRDefault="0016310C" w:rsidP="0016310C">
      <w:pPr>
        <w:pStyle w:val="PargrafodaLista"/>
        <w:rPr>
          <w:rFonts w:ascii="Arial" w:hAnsi="Arial" w:cs="Arial"/>
          <w:color w:val="221E1F"/>
        </w:rPr>
      </w:pPr>
    </w:p>
    <w:p w14:paraId="0E36C419" w14:textId="5D0E343D" w:rsidR="0016310C" w:rsidRPr="004557A4" w:rsidRDefault="0016310C" w:rsidP="0016310C">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Corresponsabilidad</w:t>
      </w:r>
      <w:r w:rsidR="00077028" w:rsidRPr="004557A4">
        <w:rPr>
          <w:rFonts w:ascii="Arial" w:hAnsi="Arial" w:cs="Arial"/>
          <w:color w:val="221E1F"/>
        </w:rPr>
        <w:t>e</w:t>
      </w:r>
      <w:r w:rsidRPr="004557A4">
        <w:rPr>
          <w:rFonts w:ascii="Arial" w:hAnsi="Arial" w:cs="Arial"/>
          <w:color w:val="221E1F"/>
        </w:rPr>
        <w:t xml:space="preserve">. </w:t>
      </w:r>
      <w:r w:rsidR="00077028" w:rsidRPr="004557A4">
        <w:rPr>
          <w:rFonts w:ascii="Arial" w:hAnsi="Arial" w:cs="Arial"/>
          <w:color w:val="221E1F"/>
        </w:rPr>
        <w:t>É a concorrência de atores e ações para garantir o exercício dos direitos das crianças e adolescentes. A famí</w:t>
      </w:r>
      <w:r w:rsidRPr="004557A4">
        <w:rPr>
          <w:rFonts w:ascii="Arial" w:hAnsi="Arial" w:cs="Arial"/>
          <w:color w:val="221E1F"/>
        </w:rPr>
        <w:t xml:space="preserve">lia, </w:t>
      </w:r>
      <w:r w:rsidR="005B4A4F">
        <w:rPr>
          <w:rFonts w:ascii="Arial" w:hAnsi="Arial" w:cs="Arial"/>
          <w:color w:val="221E1F"/>
        </w:rPr>
        <w:t>a</w:t>
      </w:r>
      <w:r w:rsidRPr="004557A4">
        <w:rPr>
          <w:rFonts w:ascii="Arial" w:hAnsi="Arial" w:cs="Arial"/>
          <w:color w:val="221E1F"/>
        </w:rPr>
        <w:t xml:space="preserve"> sociedad</w:t>
      </w:r>
      <w:r w:rsidR="00077028" w:rsidRPr="004557A4">
        <w:rPr>
          <w:rFonts w:ascii="Arial" w:hAnsi="Arial" w:cs="Arial"/>
          <w:color w:val="221E1F"/>
        </w:rPr>
        <w:t>e e o Estado são corresponsáveis pela atenção, cuidado e proteção. A</w:t>
      </w:r>
      <w:r w:rsidRPr="004557A4">
        <w:rPr>
          <w:rFonts w:ascii="Arial" w:hAnsi="Arial" w:cs="Arial"/>
          <w:color w:val="221E1F"/>
        </w:rPr>
        <w:t xml:space="preserve"> corresponsabilidad</w:t>
      </w:r>
      <w:r w:rsidR="00077028" w:rsidRPr="004557A4">
        <w:rPr>
          <w:rFonts w:ascii="Arial" w:hAnsi="Arial" w:cs="Arial"/>
          <w:color w:val="221E1F"/>
        </w:rPr>
        <w:t xml:space="preserve">e e </w:t>
      </w:r>
      <w:r w:rsidRPr="004557A4">
        <w:rPr>
          <w:rFonts w:ascii="Arial" w:hAnsi="Arial" w:cs="Arial"/>
          <w:color w:val="221E1F"/>
        </w:rPr>
        <w:t xml:space="preserve">a </w:t>
      </w:r>
      <w:r w:rsidR="00077028" w:rsidRPr="004557A4">
        <w:rPr>
          <w:rFonts w:ascii="Arial" w:hAnsi="Arial" w:cs="Arial"/>
          <w:color w:val="221E1F"/>
        </w:rPr>
        <w:t>concorrência aplicam-se na relação</w:t>
      </w:r>
      <w:r w:rsidRPr="004557A4">
        <w:rPr>
          <w:rFonts w:ascii="Arial" w:hAnsi="Arial" w:cs="Arial"/>
          <w:color w:val="221E1F"/>
        </w:rPr>
        <w:t xml:space="preserve"> que se estab</w:t>
      </w:r>
      <w:r w:rsidR="00077028" w:rsidRPr="004557A4">
        <w:rPr>
          <w:rFonts w:ascii="Arial" w:hAnsi="Arial" w:cs="Arial"/>
          <w:color w:val="221E1F"/>
        </w:rPr>
        <w:t>elece entre todos os setores e instituições do</w:t>
      </w:r>
      <w:r w:rsidRPr="004557A4">
        <w:rPr>
          <w:rFonts w:ascii="Arial" w:hAnsi="Arial" w:cs="Arial"/>
          <w:color w:val="221E1F"/>
        </w:rPr>
        <w:t xml:space="preserve"> Estado. </w:t>
      </w:r>
    </w:p>
    <w:p w14:paraId="11CED4C5" w14:textId="0240A355" w:rsidR="00C74BD9" w:rsidRPr="004557A4" w:rsidRDefault="00C74BD9" w:rsidP="0016310C">
      <w:pPr>
        <w:autoSpaceDE w:val="0"/>
        <w:autoSpaceDN w:val="0"/>
        <w:adjustRightInd w:val="0"/>
        <w:spacing w:before="140" w:after="0" w:line="211" w:lineRule="atLeast"/>
        <w:ind w:left="640"/>
        <w:rPr>
          <w:rFonts w:ascii="Arial" w:hAnsi="Arial" w:cs="Arial"/>
          <w:color w:val="221E1F"/>
        </w:rPr>
      </w:pPr>
      <w:r w:rsidRPr="004557A4">
        <w:rPr>
          <w:rFonts w:ascii="Arial" w:hAnsi="Arial" w:cs="Arial"/>
          <w:color w:val="221E1F"/>
        </w:rPr>
        <w:t>Apesar do mencionado anteriormente, as instituições públicas ou privadas obrigadas à prestação de serviços sociais, não poderão invocar o princípio da corresponsabilidade para negar a atenção necessária à satisfação dos direitos fundamentais das crianças e adolescentes. Este princípio deve-se incluir de forma integral e transversal durante o processo de reconhecimento, de condições de exercício e restabelecimento dos direitos violados, sem descuidar em nenhum momento as condições de equilíbrio nas responsabilidades dos diferentes agentes.</w:t>
      </w:r>
    </w:p>
    <w:p w14:paraId="37425086" w14:textId="77777777" w:rsidR="0016310C" w:rsidRPr="004557A4" w:rsidRDefault="0016310C" w:rsidP="0016310C">
      <w:pPr>
        <w:autoSpaceDE w:val="0"/>
        <w:autoSpaceDN w:val="0"/>
        <w:adjustRightInd w:val="0"/>
        <w:spacing w:before="140" w:after="0" w:line="211" w:lineRule="atLeast"/>
        <w:ind w:left="640"/>
        <w:rPr>
          <w:rFonts w:ascii="Arial" w:hAnsi="Arial" w:cs="Arial"/>
          <w:color w:val="221E1F"/>
        </w:rPr>
      </w:pPr>
    </w:p>
    <w:p w14:paraId="0617F78E" w14:textId="36C31E28" w:rsidR="0016310C" w:rsidRPr="004557A4" w:rsidRDefault="00CD7A4E" w:rsidP="00CD7A4E">
      <w:pPr>
        <w:pStyle w:val="Default"/>
        <w:numPr>
          <w:ilvl w:val="0"/>
          <w:numId w:val="7"/>
        </w:numPr>
        <w:rPr>
          <w:rFonts w:ascii="Arial" w:hAnsi="Arial" w:cs="Arial"/>
          <w:color w:val="221E1F"/>
          <w:sz w:val="22"/>
          <w:szCs w:val="22"/>
          <w:lang w:val="pt-PT"/>
        </w:rPr>
      </w:pPr>
      <w:r w:rsidRPr="004557A4">
        <w:rPr>
          <w:rFonts w:ascii="Arial" w:hAnsi="Arial" w:cs="Arial"/>
          <w:color w:val="221E1F"/>
          <w:sz w:val="22"/>
          <w:szCs w:val="22"/>
          <w:lang w:val="pt-PT"/>
        </w:rPr>
        <w:t>A inter-relação entre a legislação e políticas públicas. Devem explicitar as responsabilidades de políticas públicas sobre crianças e adolescentes e fazer uma conexão essencial com a legislação e as instituições responsáveis pela sua conceção, implementação e mo</w:t>
      </w:r>
      <w:r w:rsidR="005B4A4F">
        <w:rPr>
          <w:rFonts w:ascii="Arial" w:hAnsi="Arial" w:cs="Arial"/>
          <w:color w:val="221E1F"/>
          <w:sz w:val="22"/>
          <w:szCs w:val="22"/>
          <w:lang w:val="pt-PT"/>
        </w:rPr>
        <w:t>nitorização</w:t>
      </w:r>
      <w:r w:rsidRPr="004557A4">
        <w:rPr>
          <w:rFonts w:ascii="Arial" w:hAnsi="Arial" w:cs="Arial"/>
          <w:color w:val="221E1F"/>
          <w:sz w:val="22"/>
          <w:szCs w:val="22"/>
          <w:lang w:val="pt-PT"/>
        </w:rPr>
        <w:t>. A política pública da infância e adolescência requer que as autoridades territoriais cumpram os seus planos de desenvolvimento, com uma agenda e oferta de serviços integrais que garantam o exercício efetivo dos direitos de crianças e adolescentes</w:t>
      </w:r>
      <w:r w:rsidR="0016310C" w:rsidRPr="004557A4">
        <w:rPr>
          <w:rFonts w:ascii="Arial" w:hAnsi="Arial" w:cs="Arial"/>
          <w:color w:val="221E1F"/>
          <w:sz w:val="22"/>
          <w:szCs w:val="22"/>
          <w:lang w:val="pt-PT"/>
        </w:rPr>
        <w:t>.</w:t>
      </w:r>
      <w:r w:rsidR="0016310C" w:rsidRPr="004557A4">
        <w:rPr>
          <w:rStyle w:val="Refdenotaderodap"/>
          <w:rFonts w:ascii="Arial" w:hAnsi="Arial" w:cs="Arial"/>
          <w:color w:val="221E1F"/>
          <w:sz w:val="22"/>
          <w:szCs w:val="22"/>
          <w:lang w:val="pt-PT"/>
        </w:rPr>
        <w:footnoteReference w:id="38"/>
      </w:r>
    </w:p>
    <w:p w14:paraId="6080B204" w14:textId="2F0FA036" w:rsidR="0016310C" w:rsidRPr="004557A4" w:rsidRDefault="00CD7A4E" w:rsidP="00CD7A4E">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 consonância com a legislação internacional. Dever-se-á colocar em consonância a legislação nacional de todos os países com os tratados e convénios internacionais ratificados por eles, em concordância com a Constituição Política e as Observações Gerais das Nações Unidas, especialmente do Comité dos Direitos da Criança.</w:t>
      </w:r>
    </w:p>
    <w:p w14:paraId="443A1C78" w14:textId="77777777" w:rsidR="0016310C" w:rsidRPr="004557A4" w:rsidRDefault="0016310C" w:rsidP="0016310C">
      <w:pPr>
        <w:pStyle w:val="PargrafodaLista"/>
        <w:autoSpaceDE w:val="0"/>
        <w:autoSpaceDN w:val="0"/>
        <w:adjustRightInd w:val="0"/>
        <w:spacing w:before="140" w:after="0" w:line="211" w:lineRule="atLeast"/>
        <w:ind w:left="640"/>
        <w:rPr>
          <w:rFonts w:ascii="Arial" w:hAnsi="Arial" w:cs="Arial"/>
          <w:color w:val="221E1F"/>
        </w:rPr>
      </w:pPr>
    </w:p>
    <w:p w14:paraId="0462F958" w14:textId="7BCF12E4" w:rsidR="0016310C" w:rsidRPr="004557A4" w:rsidRDefault="00CD7A4E" w:rsidP="0041716B">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Perspetiva</w:t>
      </w:r>
      <w:r w:rsidR="0016310C" w:rsidRPr="004557A4">
        <w:rPr>
          <w:rFonts w:ascii="Arial" w:hAnsi="Arial" w:cs="Arial"/>
          <w:color w:val="221E1F"/>
        </w:rPr>
        <w:t xml:space="preserve"> de género. </w:t>
      </w:r>
      <w:r w:rsidRPr="004557A4">
        <w:rPr>
          <w:rFonts w:ascii="Arial" w:hAnsi="Arial" w:cs="Arial"/>
          <w:color w:val="221E1F"/>
        </w:rPr>
        <w:t>É o reconhecimento da</w:t>
      </w:r>
      <w:r w:rsidR="00140DA5">
        <w:rPr>
          <w:rFonts w:ascii="Arial" w:hAnsi="Arial" w:cs="Arial"/>
          <w:color w:val="221E1F"/>
        </w:rPr>
        <w:t>s diferenças sociais, biológicas e psicológicas</w:t>
      </w:r>
      <w:r w:rsidRPr="004557A4">
        <w:rPr>
          <w:rFonts w:ascii="Arial" w:hAnsi="Arial" w:cs="Arial"/>
          <w:color w:val="221E1F"/>
        </w:rPr>
        <w:t xml:space="preserve"> nas relações entre as pessoa</w:t>
      </w:r>
      <w:r w:rsidR="00140DA5">
        <w:rPr>
          <w:rFonts w:ascii="Arial" w:hAnsi="Arial" w:cs="Arial"/>
          <w:color w:val="221E1F"/>
        </w:rPr>
        <w:t>s de acordo com sexo, idade, et</w:t>
      </w:r>
      <w:r w:rsidR="00140DA5" w:rsidRPr="004557A4">
        <w:rPr>
          <w:rFonts w:ascii="Arial" w:hAnsi="Arial" w:cs="Arial"/>
          <w:color w:val="221E1F"/>
        </w:rPr>
        <w:t>nia</w:t>
      </w:r>
      <w:r w:rsidRPr="004557A4">
        <w:rPr>
          <w:rFonts w:ascii="Arial" w:hAnsi="Arial" w:cs="Arial"/>
          <w:color w:val="221E1F"/>
        </w:rPr>
        <w:t xml:space="preserve"> e o papel que desempenham na família e grupo social. Esta perspetiva deve ser considerada em todas as áreas onde atuam, crianças e adolescentes, para alcançar a equidade. Incluir a variável da equidade entre os géneros é essencial já que não se pode conceber a construção de uma sociedade democrática e inclusiva, sem a participação equitativa de crianças e adolescentes nos benefícios do desenvolvimento e sem a garantia efetiva do exercício igualitário dos seus direitos em virtude do seu género</w:t>
      </w:r>
      <w:r w:rsidR="0016310C" w:rsidRPr="004557A4">
        <w:rPr>
          <w:rFonts w:ascii="Arial" w:hAnsi="Arial" w:cs="Arial"/>
          <w:color w:val="221E1F"/>
        </w:rPr>
        <w:t>.</w:t>
      </w:r>
      <w:r w:rsidR="001D12C4" w:rsidRPr="004557A4">
        <w:rPr>
          <w:rStyle w:val="Refdenotaderodap"/>
          <w:rFonts w:ascii="Arial" w:hAnsi="Arial" w:cs="Arial"/>
          <w:color w:val="221E1F"/>
        </w:rPr>
        <w:footnoteReference w:id="39"/>
      </w:r>
    </w:p>
    <w:p w14:paraId="64045EF6" w14:textId="77777777" w:rsidR="001D12C4" w:rsidRPr="004557A4" w:rsidRDefault="001D12C4" w:rsidP="001D12C4">
      <w:pPr>
        <w:pStyle w:val="PargrafodaLista"/>
        <w:rPr>
          <w:rFonts w:ascii="Arial" w:hAnsi="Arial" w:cs="Arial"/>
          <w:color w:val="221E1F"/>
        </w:rPr>
      </w:pPr>
    </w:p>
    <w:p w14:paraId="16BBF3D6" w14:textId="51ECD5F2" w:rsidR="001D12C4" w:rsidRPr="004557A4" w:rsidRDefault="00CD7A4E" w:rsidP="0041716B">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Abordagem diferencial. Neste contexto, a abordagem diferencial permite a compreensão da complexa realidade social e realizar ações que contribuem para a eliminação de todas as formas de discriminação e segregação social. Como o seu nome implica, esta abordagem reconhece a diferença como ponto de partida para a implementação de políticas públicas para garantir os direitos da população, ao invés daqueles que pretendem homogeneizar de acordo com o modelo de desenvolvimento predominante. A abordagem diferencial reconhece que pessoas e grupos além de serem os titulares de direitos, e requerem atenção especial </w:t>
      </w:r>
      <w:r w:rsidR="00FC0385">
        <w:rPr>
          <w:rFonts w:ascii="Arial" w:hAnsi="Arial" w:cs="Arial"/>
          <w:color w:val="221E1F"/>
        </w:rPr>
        <w:t>das</w:t>
      </w:r>
      <w:r w:rsidRPr="004557A4">
        <w:rPr>
          <w:rFonts w:ascii="Arial" w:hAnsi="Arial" w:cs="Arial"/>
          <w:color w:val="221E1F"/>
        </w:rPr>
        <w:t xml:space="preserve"> instituições, do Estado e da sociedade para alcançar níveis mais elevados de bem-estar. Reivindica o direito ao livre desenvolvimento da personalidade, para escolher o tipo de vida de acordo com as preferências e capacidades, reafirma a possibilidade de ser diferente ou distintas, sem perder a qualidade de cidadão ou cidadã e afirma os direitos coletivos Esta abordagem implica o reconhecimento da diversidade por etapas e reivindica os direitos coletivos. Implica igualmente o reconhecimento da diversidade por etapas do ciclo vital, em consequência de dinâmicas culturais, políticas, económicas, de género, de diversidade sexual, etnia e vulnerabilidades como condições de deficiência ou situações sociais, como o deslocamento, entre outros aspetos</w:t>
      </w:r>
      <w:r w:rsidR="001D12C4" w:rsidRPr="004557A4">
        <w:rPr>
          <w:rFonts w:ascii="Arial" w:hAnsi="Arial" w:cs="Arial"/>
          <w:color w:val="221E1F"/>
        </w:rPr>
        <w:t>.</w:t>
      </w:r>
      <w:r w:rsidR="001D12C4" w:rsidRPr="004557A4">
        <w:rPr>
          <w:rStyle w:val="Refdenotaderodap"/>
          <w:rFonts w:ascii="Arial" w:hAnsi="Arial" w:cs="Arial"/>
          <w:color w:val="221E1F"/>
        </w:rPr>
        <w:footnoteReference w:id="40"/>
      </w:r>
    </w:p>
    <w:p w14:paraId="438624DF" w14:textId="77777777" w:rsidR="001D12C4" w:rsidRPr="004557A4" w:rsidRDefault="001D12C4" w:rsidP="001D12C4">
      <w:pPr>
        <w:pStyle w:val="PargrafodaLista"/>
        <w:autoSpaceDE w:val="0"/>
        <w:autoSpaceDN w:val="0"/>
        <w:adjustRightInd w:val="0"/>
        <w:spacing w:before="140" w:after="0" w:line="211" w:lineRule="atLeast"/>
        <w:ind w:left="640"/>
        <w:rPr>
          <w:rFonts w:ascii="Arial" w:hAnsi="Arial" w:cs="Arial"/>
          <w:color w:val="221E1F"/>
        </w:rPr>
      </w:pPr>
    </w:p>
    <w:p w14:paraId="0C414779" w14:textId="33139FB9" w:rsidR="001D12C4" w:rsidRPr="004557A4" w:rsidRDefault="00CD7A4E" w:rsidP="008F5E47">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Visibilidade da rapariga</w:t>
      </w:r>
      <w:r w:rsidR="001D12C4" w:rsidRPr="004557A4">
        <w:rPr>
          <w:rFonts w:ascii="Arial" w:hAnsi="Arial" w:cs="Arial"/>
          <w:color w:val="221E1F"/>
        </w:rPr>
        <w:t>.</w:t>
      </w:r>
      <w:r w:rsidRPr="004557A4">
        <w:rPr>
          <w:rFonts w:ascii="Arial" w:hAnsi="Arial" w:cs="Arial"/>
          <w:color w:val="221E1F"/>
        </w:rPr>
        <w:t xml:space="preserve"> Deve-se ter especial atenção à visibilidade da rapariga ou das raparigas, dentro do termo crianças, pois este desconheceria </w:t>
      </w:r>
      <w:r w:rsidR="00E47E1B" w:rsidRPr="004557A4">
        <w:rPr>
          <w:rFonts w:ascii="Arial" w:hAnsi="Arial" w:cs="Arial"/>
          <w:color w:val="221E1F"/>
        </w:rPr>
        <w:t>as suas particularidades</w:t>
      </w:r>
      <w:r w:rsidRPr="004557A4">
        <w:rPr>
          <w:rFonts w:ascii="Arial" w:hAnsi="Arial" w:cs="Arial"/>
          <w:color w:val="221E1F"/>
        </w:rPr>
        <w:t xml:space="preserve"> próprias e sobretudo as condições de desigualdade que poderiam enfrentar pela sua idade e género. Neste sentido, deve-se fomentar o uso de </w:t>
      </w:r>
      <w:r w:rsidR="00E47E1B" w:rsidRPr="004557A4">
        <w:rPr>
          <w:rFonts w:ascii="Arial" w:hAnsi="Arial" w:cs="Arial"/>
          <w:color w:val="221E1F"/>
        </w:rPr>
        <w:t>linguagem</w:t>
      </w:r>
      <w:r w:rsidR="0041716B" w:rsidRPr="004557A4">
        <w:rPr>
          <w:rFonts w:ascii="Arial" w:hAnsi="Arial" w:cs="Arial"/>
          <w:color w:val="221E1F"/>
        </w:rPr>
        <w:t xml:space="preserve"> inclusiva e contribuir com isso para a visibilidade</w:t>
      </w:r>
      <w:r w:rsidR="001D12C4" w:rsidRPr="004557A4">
        <w:rPr>
          <w:rFonts w:ascii="Arial" w:hAnsi="Arial" w:cs="Arial"/>
          <w:color w:val="221E1F"/>
        </w:rPr>
        <w:t xml:space="preserve"> </w:t>
      </w:r>
      <w:r w:rsidR="0041716B" w:rsidRPr="004557A4">
        <w:rPr>
          <w:rFonts w:ascii="Arial" w:hAnsi="Arial" w:cs="Arial"/>
          <w:color w:val="221E1F"/>
        </w:rPr>
        <w:t xml:space="preserve">da mulher na linguagem, o que por sua vez implica </w:t>
      </w:r>
      <w:r w:rsidR="00E47E1B" w:rsidRPr="004557A4">
        <w:rPr>
          <w:rFonts w:ascii="Arial" w:hAnsi="Arial" w:cs="Arial"/>
          <w:color w:val="221E1F"/>
        </w:rPr>
        <w:t>visibilizar</w:t>
      </w:r>
      <w:r w:rsidR="0041716B" w:rsidRPr="004557A4">
        <w:rPr>
          <w:rFonts w:ascii="Arial" w:hAnsi="Arial" w:cs="Arial"/>
          <w:color w:val="221E1F"/>
        </w:rPr>
        <w:t xml:space="preserve"> a rapariga ou as raparigas nos diferentes documentos que se produzam, pois assim identificar plenamente a mulher ao longo do seu ciclo de vida, resulta transcendental para poder construir uma sociedade mais igualitária e </w:t>
      </w:r>
      <w:r w:rsidR="00E47E1B" w:rsidRPr="004557A4">
        <w:rPr>
          <w:rFonts w:ascii="Arial" w:hAnsi="Arial" w:cs="Arial"/>
          <w:color w:val="221E1F"/>
        </w:rPr>
        <w:t>respeitosa</w:t>
      </w:r>
      <w:r w:rsidR="0041716B" w:rsidRPr="004557A4">
        <w:rPr>
          <w:rFonts w:ascii="Arial" w:hAnsi="Arial" w:cs="Arial"/>
          <w:color w:val="221E1F"/>
        </w:rPr>
        <w:t xml:space="preserve"> de direitos </w:t>
      </w:r>
      <w:r w:rsidR="00E47E1B" w:rsidRPr="004557A4">
        <w:rPr>
          <w:rFonts w:ascii="Arial" w:hAnsi="Arial" w:cs="Arial"/>
          <w:color w:val="221E1F"/>
        </w:rPr>
        <w:t>fundamentais de toda as pessoas</w:t>
      </w:r>
      <w:r w:rsidR="001D12C4" w:rsidRPr="004557A4">
        <w:rPr>
          <w:rFonts w:ascii="Arial" w:hAnsi="Arial" w:cs="Arial"/>
          <w:color w:val="221E1F"/>
        </w:rPr>
        <w:t>.</w:t>
      </w:r>
      <w:r w:rsidR="001D12C4" w:rsidRPr="004557A4">
        <w:rPr>
          <w:rStyle w:val="Refdenotaderodap"/>
          <w:rFonts w:ascii="Arial" w:hAnsi="Arial" w:cs="Arial"/>
          <w:color w:val="221E1F"/>
        </w:rPr>
        <w:footnoteReference w:id="41"/>
      </w:r>
    </w:p>
    <w:p w14:paraId="3F5F92DF" w14:textId="77777777" w:rsidR="001D12C4" w:rsidRPr="004557A4" w:rsidRDefault="001D12C4" w:rsidP="001D12C4">
      <w:pPr>
        <w:pStyle w:val="PargrafodaLista"/>
        <w:rPr>
          <w:rFonts w:ascii="Arial" w:hAnsi="Arial" w:cs="Arial"/>
          <w:color w:val="221E1F"/>
        </w:rPr>
      </w:pPr>
    </w:p>
    <w:p w14:paraId="12E359F2" w14:textId="67DBA87F" w:rsidR="00E47E1B" w:rsidRPr="004557A4" w:rsidRDefault="00E47E1B"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População sujeita a estudo. Descrevem-se todas aquelas pessoas que participaram no estudo e as suas caraterísticas demográficas. É preciso recordar que ao falar de sujeitos de estudo, não nos referimos apenas a crianças e adolescentes, mas também aquelas pessoas que representam instituições ou grupos sociais que têm que ver com a promoção e garantia dos seus direitos.</w:t>
      </w:r>
    </w:p>
    <w:p w14:paraId="36FE554F" w14:textId="77777777" w:rsidR="00E47E1B" w:rsidRPr="004557A4" w:rsidRDefault="00E47E1B" w:rsidP="00E47E1B">
      <w:pPr>
        <w:pStyle w:val="PargrafodaLista"/>
        <w:rPr>
          <w:rFonts w:ascii="Arial" w:hAnsi="Arial" w:cs="Arial"/>
          <w:color w:val="221E1F"/>
        </w:rPr>
      </w:pPr>
    </w:p>
    <w:p w14:paraId="176398D2" w14:textId="15E81599" w:rsidR="001D12C4" w:rsidRPr="004557A4" w:rsidRDefault="001D12C4" w:rsidP="001D12C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De esta mane</w:t>
      </w:r>
      <w:r w:rsidR="00E47E1B" w:rsidRPr="004557A4">
        <w:rPr>
          <w:rFonts w:ascii="Arial" w:hAnsi="Arial" w:cs="Arial"/>
          <w:color w:val="221E1F"/>
        </w:rPr>
        <w:t>ira por cada uma das populações</w:t>
      </w:r>
      <w:r w:rsidRPr="004557A4">
        <w:rPr>
          <w:rFonts w:ascii="Arial" w:hAnsi="Arial" w:cs="Arial"/>
          <w:color w:val="221E1F"/>
        </w:rPr>
        <w:t xml:space="preserve"> suje</w:t>
      </w:r>
      <w:r w:rsidR="00E47E1B" w:rsidRPr="004557A4">
        <w:rPr>
          <w:rFonts w:ascii="Arial" w:hAnsi="Arial" w:cs="Arial"/>
          <w:color w:val="221E1F"/>
        </w:rPr>
        <w:t xml:space="preserve">itas ao estudo </w:t>
      </w:r>
      <w:r w:rsidRPr="004557A4">
        <w:rPr>
          <w:rFonts w:ascii="Arial" w:hAnsi="Arial" w:cs="Arial"/>
          <w:color w:val="221E1F"/>
        </w:rPr>
        <w:t>precisa</w:t>
      </w:r>
      <w:r w:rsidR="00E47E1B" w:rsidRPr="004557A4">
        <w:rPr>
          <w:rFonts w:ascii="Arial" w:hAnsi="Arial" w:cs="Arial"/>
          <w:color w:val="221E1F"/>
        </w:rPr>
        <w:t>-se</w:t>
      </w:r>
      <w:r w:rsidRPr="004557A4">
        <w:rPr>
          <w:rFonts w:ascii="Arial" w:hAnsi="Arial" w:cs="Arial"/>
          <w:color w:val="221E1F"/>
        </w:rPr>
        <w:t xml:space="preserve"> estab</w:t>
      </w:r>
      <w:r w:rsidR="00E47E1B" w:rsidRPr="004557A4">
        <w:rPr>
          <w:rFonts w:ascii="Arial" w:hAnsi="Arial" w:cs="Arial"/>
          <w:color w:val="221E1F"/>
        </w:rPr>
        <w:t>elecer: população</w:t>
      </w:r>
      <w:r w:rsidRPr="004557A4">
        <w:rPr>
          <w:rFonts w:ascii="Arial" w:hAnsi="Arial" w:cs="Arial"/>
          <w:color w:val="221E1F"/>
        </w:rPr>
        <w:t xml:space="preserve">, </w:t>
      </w:r>
      <w:r w:rsidR="00E47E1B" w:rsidRPr="004557A4">
        <w:rPr>
          <w:rFonts w:ascii="Arial" w:hAnsi="Arial" w:cs="Arial"/>
          <w:color w:val="221E1F"/>
        </w:rPr>
        <w:t>amostra e</w:t>
      </w:r>
      <w:r w:rsidRPr="004557A4">
        <w:rPr>
          <w:rFonts w:ascii="Arial" w:hAnsi="Arial" w:cs="Arial"/>
          <w:color w:val="221E1F"/>
        </w:rPr>
        <w:t xml:space="preserve"> tipo de </w:t>
      </w:r>
      <w:r w:rsidR="00E47E1B" w:rsidRPr="004557A4">
        <w:rPr>
          <w:rFonts w:ascii="Arial" w:hAnsi="Arial" w:cs="Arial"/>
          <w:color w:val="221E1F"/>
        </w:rPr>
        <w:t>amostragem, de acordo com o expo</w:t>
      </w:r>
      <w:r w:rsidRPr="004557A4">
        <w:rPr>
          <w:rFonts w:ascii="Arial" w:hAnsi="Arial" w:cs="Arial"/>
          <w:color w:val="221E1F"/>
        </w:rPr>
        <w:t xml:space="preserve">sto </w:t>
      </w:r>
      <w:r w:rsidR="00E47E1B" w:rsidRPr="004557A4">
        <w:rPr>
          <w:rFonts w:ascii="Arial" w:hAnsi="Arial" w:cs="Arial"/>
          <w:color w:val="221E1F"/>
        </w:rPr>
        <w:t>no capítulo anterior</w:t>
      </w:r>
      <w:r w:rsidRPr="004557A4">
        <w:rPr>
          <w:rFonts w:ascii="Arial" w:hAnsi="Arial" w:cs="Arial"/>
          <w:color w:val="221E1F"/>
        </w:rPr>
        <w:t xml:space="preserve">. </w:t>
      </w:r>
    </w:p>
    <w:p w14:paraId="62EA6111" w14:textId="3AAE377B" w:rsidR="001D12C4" w:rsidRPr="004557A4" w:rsidRDefault="001D12C4" w:rsidP="001D12C4">
      <w:pPr>
        <w:autoSpaceDE w:val="0"/>
        <w:autoSpaceDN w:val="0"/>
        <w:adjustRightInd w:val="0"/>
        <w:spacing w:before="140" w:after="0" w:line="211" w:lineRule="atLeast"/>
        <w:rPr>
          <w:rFonts w:ascii="Arial" w:hAnsi="Arial" w:cs="Arial"/>
          <w:color w:val="221E1F"/>
        </w:rPr>
      </w:pPr>
      <w:r w:rsidRPr="004557A4">
        <w:rPr>
          <w:rFonts w:ascii="Arial" w:hAnsi="Arial" w:cs="Arial"/>
          <w:b/>
          <w:color w:val="221E1F"/>
        </w:rPr>
        <w:t xml:space="preserve">Tipo de </w:t>
      </w:r>
      <w:r w:rsidR="00E47E1B" w:rsidRPr="004557A4">
        <w:rPr>
          <w:rFonts w:ascii="Arial" w:hAnsi="Arial" w:cs="Arial"/>
          <w:b/>
          <w:color w:val="221E1F"/>
        </w:rPr>
        <w:t>investigação</w:t>
      </w:r>
      <w:r w:rsidR="009D0077">
        <w:rPr>
          <w:rFonts w:ascii="Arial" w:hAnsi="Arial" w:cs="Arial"/>
          <w:b/>
          <w:color w:val="221E1F"/>
        </w:rPr>
        <w:t xml:space="preserve"> </w:t>
      </w:r>
      <w:r w:rsidR="00E47E1B" w:rsidRPr="004557A4">
        <w:rPr>
          <w:rFonts w:ascii="Arial" w:hAnsi="Arial" w:cs="Arial"/>
          <w:b/>
          <w:color w:val="221E1F"/>
        </w:rPr>
        <w:t>e</w:t>
      </w:r>
      <w:r w:rsidR="009D0077">
        <w:rPr>
          <w:rFonts w:ascii="Arial" w:hAnsi="Arial" w:cs="Arial"/>
          <w:b/>
          <w:color w:val="221E1F"/>
        </w:rPr>
        <w:t xml:space="preserve"> </w:t>
      </w:r>
      <w:r w:rsidR="00E47E1B" w:rsidRPr="004557A4">
        <w:rPr>
          <w:rFonts w:ascii="Arial" w:hAnsi="Arial" w:cs="Arial"/>
          <w:b/>
          <w:color w:val="221E1F"/>
        </w:rPr>
        <w:t>técnicas de recolha de informação</w:t>
      </w:r>
      <w:r w:rsidRPr="004557A4">
        <w:rPr>
          <w:rFonts w:ascii="Arial" w:hAnsi="Arial" w:cs="Arial"/>
          <w:color w:val="221E1F"/>
        </w:rPr>
        <w:t xml:space="preserve">. </w:t>
      </w:r>
      <w:r w:rsidR="00E47E1B" w:rsidRPr="004557A4">
        <w:rPr>
          <w:rFonts w:ascii="Arial" w:hAnsi="Arial" w:cs="Arial"/>
          <w:color w:val="221E1F"/>
        </w:rPr>
        <w:t>De acordo com o tipo de investigação, definido na ficha de projeto e as técnicas de recolha de informação, descreve-se por cada um dos sujeitos de estudo as técnicas de recolha de infirmação.</w:t>
      </w:r>
    </w:p>
    <w:p w14:paraId="467BEDD2" w14:textId="77777777" w:rsidR="000C3066" w:rsidRPr="004557A4" w:rsidRDefault="000C3066" w:rsidP="001D12C4">
      <w:pPr>
        <w:autoSpaceDE w:val="0"/>
        <w:autoSpaceDN w:val="0"/>
        <w:adjustRightInd w:val="0"/>
        <w:spacing w:before="140" w:after="0" w:line="241" w:lineRule="atLeast"/>
        <w:rPr>
          <w:rFonts w:ascii="Arial" w:hAnsi="Arial" w:cs="Arial"/>
          <w:b/>
          <w:bCs/>
          <w:color w:val="67A065"/>
          <w:sz w:val="21"/>
          <w:szCs w:val="21"/>
        </w:rPr>
      </w:pPr>
    </w:p>
    <w:p w14:paraId="03C54713" w14:textId="7A4EE0B3" w:rsidR="001D12C4" w:rsidRPr="004557A4" w:rsidRDefault="001D12C4" w:rsidP="001D12C4">
      <w:pPr>
        <w:autoSpaceDE w:val="0"/>
        <w:autoSpaceDN w:val="0"/>
        <w:adjustRightInd w:val="0"/>
        <w:spacing w:before="140" w:after="0" w:line="241" w:lineRule="atLeast"/>
        <w:rPr>
          <w:rFonts w:ascii="Arial" w:hAnsi="Arial" w:cs="Arial"/>
          <w:b/>
          <w:bCs/>
          <w:color w:val="67A065"/>
          <w:sz w:val="21"/>
          <w:szCs w:val="21"/>
        </w:rPr>
      </w:pPr>
      <w:r w:rsidRPr="004557A4">
        <w:rPr>
          <w:rFonts w:ascii="Arial" w:hAnsi="Arial" w:cs="Arial"/>
          <w:b/>
          <w:bCs/>
          <w:color w:val="67A065"/>
          <w:sz w:val="21"/>
          <w:szCs w:val="21"/>
        </w:rPr>
        <w:t xml:space="preserve">3.2.6 </w:t>
      </w:r>
      <w:r w:rsidR="00E47E1B" w:rsidRPr="004557A4">
        <w:rPr>
          <w:rFonts w:ascii="Arial" w:hAnsi="Arial" w:cs="Arial"/>
          <w:b/>
          <w:bCs/>
          <w:color w:val="67A065"/>
          <w:sz w:val="21"/>
          <w:szCs w:val="21"/>
        </w:rPr>
        <w:t>Análise</w:t>
      </w:r>
      <w:r w:rsidRPr="004557A4">
        <w:rPr>
          <w:rFonts w:ascii="Arial" w:hAnsi="Arial" w:cs="Arial"/>
          <w:b/>
          <w:bCs/>
          <w:color w:val="67A065"/>
          <w:sz w:val="21"/>
          <w:szCs w:val="21"/>
        </w:rPr>
        <w:t xml:space="preserve"> de resultados </w:t>
      </w:r>
    </w:p>
    <w:p w14:paraId="424445B2" w14:textId="51D8D118" w:rsidR="001D12C4" w:rsidRPr="004557A4" w:rsidRDefault="001D12C4" w:rsidP="001D12C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Para </w:t>
      </w:r>
      <w:r w:rsidR="00E47E1B" w:rsidRPr="004557A4">
        <w:rPr>
          <w:rFonts w:ascii="Arial" w:hAnsi="Arial" w:cs="Arial"/>
          <w:color w:val="221E1F"/>
        </w:rPr>
        <w:t>se realizar, deve-se ter em conta:</w:t>
      </w:r>
      <w:r w:rsidRPr="004557A4">
        <w:rPr>
          <w:rFonts w:ascii="Arial" w:hAnsi="Arial" w:cs="Arial"/>
          <w:color w:val="221E1F"/>
        </w:rPr>
        <w:t xml:space="preserve"> </w:t>
      </w:r>
    </w:p>
    <w:p w14:paraId="5032946E" w14:textId="3C6C5C73" w:rsidR="001D12C4" w:rsidRPr="004557A4" w:rsidRDefault="001D12C4" w:rsidP="001D12C4">
      <w:pPr>
        <w:autoSpaceDE w:val="0"/>
        <w:autoSpaceDN w:val="0"/>
        <w:adjustRightInd w:val="0"/>
        <w:spacing w:before="140" w:after="0" w:line="211" w:lineRule="atLeast"/>
        <w:ind w:left="720" w:hanging="440"/>
        <w:rPr>
          <w:rFonts w:ascii="Arial" w:hAnsi="Arial" w:cs="Arial"/>
          <w:color w:val="221E1F"/>
        </w:rPr>
      </w:pPr>
      <w:r w:rsidRPr="004557A4">
        <w:rPr>
          <w:rFonts w:ascii="Arial" w:hAnsi="Arial" w:cs="Arial"/>
          <w:color w:val="221E1F"/>
        </w:rPr>
        <w:t xml:space="preserve">• </w:t>
      </w:r>
      <w:r w:rsidR="00E47E1B" w:rsidRPr="004557A4">
        <w:rPr>
          <w:rFonts w:ascii="Arial" w:hAnsi="Arial" w:cs="Arial"/>
          <w:color w:val="221E1F"/>
        </w:rPr>
        <w:t>O estado de inobservância, ameaça a violação dos direitos</w:t>
      </w:r>
      <w:r w:rsidRPr="004557A4">
        <w:rPr>
          <w:rFonts w:ascii="Arial" w:hAnsi="Arial" w:cs="Arial"/>
          <w:color w:val="221E1F"/>
        </w:rPr>
        <w:t xml:space="preserve"> encontrado</w:t>
      </w:r>
      <w:r w:rsidR="00E47E1B" w:rsidRPr="004557A4">
        <w:rPr>
          <w:rFonts w:ascii="Arial" w:hAnsi="Arial" w:cs="Arial"/>
          <w:color w:val="221E1F"/>
        </w:rPr>
        <w:t>s por cada uma das áreas expressas anteriormente. Estas são</w:t>
      </w:r>
      <w:r w:rsidRPr="004557A4">
        <w:rPr>
          <w:rFonts w:ascii="Arial" w:hAnsi="Arial" w:cs="Arial"/>
          <w:color w:val="221E1F"/>
        </w:rPr>
        <w:t>:</w:t>
      </w:r>
      <w:r w:rsidRPr="004557A4">
        <w:rPr>
          <w:rStyle w:val="Refdenotaderodap"/>
          <w:rFonts w:ascii="Arial" w:hAnsi="Arial" w:cs="Arial"/>
          <w:color w:val="221E1F"/>
        </w:rPr>
        <w:footnoteReference w:id="42"/>
      </w:r>
    </w:p>
    <w:p w14:paraId="3F7526D6" w14:textId="543F001D" w:rsidR="001D12C4" w:rsidRPr="004557A4" w:rsidRDefault="00E47E1B" w:rsidP="001D12C4">
      <w:pPr>
        <w:pStyle w:val="PargrafodaLista"/>
        <w:numPr>
          <w:ilvl w:val="0"/>
          <w:numId w:val="2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Inobservância. É o</w:t>
      </w:r>
      <w:r w:rsidR="001D12C4" w:rsidRPr="004557A4">
        <w:rPr>
          <w:rFonts w:ascii="Arial" w:hAnsi="Arial" w:cs="Arial"/>
          <w:color w:val="221E1F"/>
        </w:rPr>
        <w:t xml:space="preserve"> </w:t>
      </w:r>
      <w:r w:rsidRPr="004557A4">
        <w:rPr>
          <w:rFonts w:ascii="Arial" w:hAnsi="Arial" w:cs="Arial"/>
          <w:color w:val="221E1F"/>
        </w:rPr>
        <w:t>incumprimento</w:t>
      </w:r>
      <w:r w:rsidR="001D12C4" w:rsidRPr="004557A4">
        <w:rPr>
          <w:rFonts w:ascii="Arial" w:hAnsi="Arial" w:cs="Arial"/>
          <w:color w:val="221E1F"/>
        </w:rPr>
        <w:t xml:space="preserve">, </w:t>
      </w:r>
      <w:r w:rsidRPr="004557A4">
        <w:rPr>
          <w:rFonts w:ascii="Arial" w:hAnsi="Arial" w:cs="Arial"/>
          <w:color w:val="221E1F"/>
        </w:rPr>
        <w:t>omissão</w:t>
      </w:r>
      <w:r w:rsidR="001D12C4" w:rsidRPr="004557A4">
        <w:rPr>
          <w:rFonts w:ascii="Arial" w:hAnsi="Arial" w:cs="Arial"/>
          <w:color w:val="221E1F"/>
        </w:rPr>
        <w:t xml:space="preserve"> o</w:t>
      </w:r>
      <w:r w:rsidRPr="004557A4">
        <w:rPr>
          <w:rFonts w:ascii="Arial" w:hAnsi="Arial" w:cs="Arial"/>
          <w:color w:val="221E1F"/>
        </w:rPr>
        <w:t>u negação de ac</w:t>
      </w:r>
      <w:r w:rsidR="001D12C4" w:rsidRPr="004557A4">
        <w:rPr>
          <w:rFonts w:ascii="Arial" w:hAnsi="Arial" w:cs="Arial"/>
          <w:color w:val="221E1F"/>
        </w:rPr>
        <w:t>e</w:t>
      </w:r>
      <w:r w:rsidRPr="004557A4">
        <w:rPr>
          <w:rFonts w:ascii="Arial" w:hAnsi="Arial" w:cs="Arial"/>
          <w:color w:val="221E1F"/>
        </w:rPr>
        <w:t>sso a um serviço</w:t>
      </w:r>
      <w:r w:rsidR="001D12C4" w:rsidRPr="004557A4">
        <w:rPr>
          <w:rFonts w:ascii="Arial" w:hAnsi="Arial" w:cs="Arial"/>
          <w:color w:val="221E1F"/>
        </w:rPr>
        <w:t xml:space="preserve"> o</w:t>
      </w:r>
      <w:r w:rsidRPr="004557A4">
        <w:rPr>
          <w:rFonts w:ascii="Arial" w:hAnsi="Arial" w:cs="Arial"/>
          <w:color w:val="221E1F"/>
        </w:rPr>
        <w:t>u os deveres e responsabilidades incontornáveis</w:t>
      </w:r>
      <w:r w:rsidR="001D12C4" w:rsidRPr="004557A4">
        <w:rPr>
          <w:rFonts w:ascii="Arial" w:hAnsi="Arial" w:cs="Arial"/>
          <w:color w:val="221E1F"/>
        </w:rPr>
        <w:t xml:space="preserve"> </w:t>
      </w:r>
      <w:r w:rsidRPr="004557A4">
        <w:rPr>
          <w:rFonts w:ascii="Arial" w:hAnsi="Arial" w:cs="Arial"/>
          <w:color w:val="221E1F"/>
        </w:rPr>
        <w:t xml:space="preserve">que tem a entidade responsável em matéria de infância e adolescência, </w:t>
      </w:r>
      <w:r w:rsidR="001D12C4" w:rsidRPr="004557A4">
        <w:rPr>
          <w:rFonts w:ascii="Arial" w:hAnsi="Arial" w:cs="Arial"/>
          <w:color w:val="221E1F"/>
        </w:rPr>
        <w:t>as autorid</w:t>
      </w:r>
      <w:r w:rsidRPr="004557A4">
        <w:rPr>
          <w:rFonts w:ascii="Arial" w:hAnsi="Arial" w:cs="Arial"/>
          <w:color w:val="221E1F"/>
        </w:rPr>
        <w:t>ades administrativas, judiciais, tradicionais, nacionais</w:t>
      </w:r>
      <w:r w:rsidR="001D12C4" w:rsidRPr="004557A4">
        <w:rPr>
          <w:rFonts w:ascii="Arial" w:hAnsi="Arial" w:cs="Arial"/>
          <w:color w:val="221E1F"/>
        </w:rPr>
        <w:t xml:space="preserve"> o</w:t>
      </w:r>
      <w:r w:rsidRPr="004557A4">
        <w:rPr>
          <w:rFonts w:ascii="Arial" w:hAnsi="Arial" w:cs="Arial"/>
          <w:color w:val="221E1F"/>
        </w:rPr>
        <w:t>u estrangeiras, atores do Sistema Nacional de Bem-estar</w:t>
      </w:r>
      <w:r w:rsidR="001D12C4" w:rsidRPr="004557A4">
        <w:rPr>
          <w:rFonts w:ascii="Arial" w:hAnsi="Arial" w:cs="Arial"/>
          <w:color w:val="221E1F"/>
        </w:rPr>
        <w:t xml:space="preserve"> Familiar </w:t>
      </w:r>
      <w:r w:rsidRPr="004557A4">
        <w:rPr>
          <w:rFonts w:ascii="Arial" w:hAnsi="Arial" w:cs="Arial"/>
          <w:color w:val="221E1F"/>
        </w:rPr>
        <w:t>o</w:t>
      </w:r>
      <w:r w:rsidR="001D12C4" w:rsidRPr="004557A4">
        <w:rPr>
          <w:rFonts w:ascii="Arial" w:hAnsi="Arial" w:cs="Arial"/>
          <w:color w:val="221E1F"/>
        </w:rPr>
        <w:t>u organismos similares, sociedad</w:t>
      </w:r>
      <w:r w:rsidRPr="004557A4">
        <w:rPr>
          <w:rFonts w:ascii="Arial" w:hAnsi="Arial" w:cs="Arial"/>
          <w:color w:val="221E1F"/>
        </w:rPr>
        <w:t>e civil e pessoas naturais, de garanti</w:t>
      </w:r>
      <w:r w:rsidR="001D12C4" w:rsidRPr="004557A4">
        <w:rPr>
          <w:rFonts w:ascii="Arial" w:hAnsi="Arial" w:cs="Arial"/>
          <w:color w:val="221E1F"/>
        </w:rPr>
        <w:t>r, permitir o</w:t>
      </w:r>
      <w:r w:rsidRPr="004557A4">
        <w:rPr>
          <w:rFonts w:ascii="Arial" w:hAnsi="Arial" w:cs="Arial"/>
          <w:color w:val="221E1F"/>
        </w:rPr>
        <w:t>u procurar o exercício pleno dos direitos das crianças ou adolescentes nacionais e estrangeiros que se encontrem</w:t>
      </w:r>
      <w:r w:rsidR="001D12C4" w:rsidRPr="004557A4">
        <w:rPr>
          <w:rFonts w:ascii="Arial" w:hAnsi="Arial" w:cs="Arial"/>
          <w:color w:val="221E1F"/>
        </w:rPr>
        <w:t xml:space="preserve"> </w:t>
      </w:r>
      <w:r w:rsidRPr="004557A4">
        <w:rPr>
          <w:rFonts w:ascii="Arial" w:hAnsi="Arial" w:cs="Arial"/>
          <w:color w:val="221E1F"/>
        </w:rPr>
        <w:t>no  território do país ou fora dele</w:t>
      </w:r>
      <w:r w:rsidR="001D12C4" w:rsidRPr="004557A4">
        <w:rPr>
          <w:rFonts w:ascii="Arial" w:hAnsi="Arial" w:cs="Arial"/>
          <w:color w:val="221E1F"/>
        </w:rPr>
        <w:t xml:space="preserve">. </w:t>
      </w:r>
    </w:p>
    <w:p w14:paraId="0C5FC8A5" w14:textId="6B2DC30A" w:rsidR="001D12C4" w:rsidRPr="004557A4" w:rsidRDefault="00E47E1B" w:rsidP="001D12C4">
      <w:pPr>
        <w:pStyle w:val="PargrafodaLista"/>
        <w:numPr>
          <w:ilvl w:val="0"/>
          <w:numId w:val="2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Ameaça</w:t>
      </w:r>
      <w:r w:rsidR="001D12C4" w:rsidRPr="004557A4">
        <w:rPr>
          <w:rFonts w:ascii="Arial" w:hAnsi="Arial" w:cs="Arial"/>
          <w:color w:val="221E1F"/>
        </w:rPr>
        <w:t xml:space="preserve">. </w:t>
      </w:r>
      <w:r w:rsidRPr="004557A4">
        <w:rPr>
          <w:rFonts w:ascii="Arial" w:hAnsi="Arial" w:cs="Arial"/>
          <w:color w:val="221E1F"/>
        </w:rPr>
        <w:t>É toda a situação de iminente perigo ou risco para o exercício dos direitos das crianças e adolescentes</w:t>
      </w:r>
      <w:r w:rsidR="001D12C4" w:rsidRPr="004557A4">
        <w:rPr>
          <w:rFonts w:ascii="Arial" w:hAnsi="Arial" w:cs="Arial"/>
          <w:color w:val="221E1F"/>
        </w:rPr>
        <w:t xml:space="preserve">. </w:t>
      </w:r>
    </w:p>
    <w:p w14:paraId="51A120CE" w14:textId="3198D9C2" w:rsidR="001D12C4" w:rsidRPr="004557A4" w:rsidRDefault="00E47E1B" w:rsidP="001D12C4">
      <w:pPr>
        <w:pStyle w:val="PargrafodaLista"/>
        <w:numPr>
          <w:ilvl w:val="0"/>
          <w:numId w:val="2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Violação</w:t>
      </w:r>
      <w:r w:rsidR="001D12C4" w:rsidRPr="004557A4">
        <w:rPr>
          <w:rFonts w:ascii="Arial" w:hAnsi="Arial" w:cs="Arial"/>
          <w:color w:val="221E1F"/>
        </w:rPr>
        <w:t xml:space="preserve">. </w:t>
      </w:r>
      <w:r w:rsidRPr="004557A4">
        <w:rPr>
          <w:rFonts w:ascii="Arial" w:hAnsi="Arial" w:cs="Arial"/>
          <w:color w:val="221E1F"/>
        </w:rPr>
        <w:t>É toda a situação de dano, lesão</w:t>
      </w:r>
      <w:r w:rsidR="001D12C4" w:rsidRPr="004557A4">
        <w:rPr>
          <w:rFonts w:ascii="Arial" w:hAnsi="Arial" w:cs="Arial"/>
          <w:color w:val="221E1F"/>
        </w:rPr>
        <w:t xml:space="preserve"> o</w:t>
      </w:r>
      <w:r w:rsidRPr="004557A4">
        <w:rPr>
          <w:rFonts w:ascii="Arial" w:hAnsi="Arial" w:cs="Arial"/>
          <w:color w:val="221E1F"/>
        </w:rPr>
        <w:t>u prejuízo que impeça o exercí</w:t>
      </w:r>
      <w:r w:rsidR="001D12C4" w:rsidRPr="004557A4">
        <w:rPr>
          <w:rFonts w:ascii="Arial" w:hAnsi="Arial" w:cs="Arial"/>
          <w:color w:val="221E1F"/>
        </w:rPr>
        <w:t>cio pl</w:t>
      </w:r>
      <w:r w:rsidRPr="004557A4">
        <w:rPr>
          <w:rFonts w:ascii="Arial" w:hAnsi="Arial" w:cs="Arial"/>
          <w:color w:val="221E1F"/>
        </w:rPr>
        <w:t>eno dos direit</w:t>
      </w:r>
      <w:r w:rsidR="001D12C4" w:rsidRPr="004557A4">
        <w:rPr>
          <w:rFonts w:ascii="Arial" w:hAnsi="Arial" w:cs="Arial"/>
          <w:color w:val="221E1F"/>
        </w:rPr>
        <w:t>os</w:t>
      </w:r>
      <w:r w:rsidRPr="004557A4">
        <w:rPr>
          <w:rFonts w:ascii="Arial" w:hAnsi="Arial" w:cs="Arial"/>
          <w:color w:val="221E1F"/>
        </w:rPr>
        <w:t xml:space="preserve"> das crianças e adolescentes</w:t>
      </w:r>
      <w:r w:rsidR="001D12C4" w:rsidRPr="004557A4">
        <w:rPr>
          <w:rFonts w:ascii="Arial" w:hAnsi="Arial" w:cs="Arial"/>
          <w:color w:val="221E1F"/>
        </w:rPr>
        <w:t xml:space="preserve">. </w:t>
      </w:r>
    </w:p>
    <w:p w14:paraId="2D7467E3" w14:textId="77777777" w:rsidR="001D12C4" w:rsidRPr="004557A4" w:rsidRDefault="001D12C4" w:rsidP="001D12C4">
      <w:pPr>
        <w:pStyle w:val="PargrafodaLista"/>
        <w:autoSpaceDE w:val="0"/>
        <w:autoSpaceDN w:val="0"/>
        <w:adjustRightInd w:val="0"/>
        <w:spacing w:before="140" w:after="0" w:line="211" w:lineRule="atLeast"/>
        <w:ind w:left="1440"/>
        <w:rPr>
          <w:rFonts w:ascii="Arial" w:hAnsi="Arial" w:cs="Arial"/>
          <w:color w:val="221E1F"/>
        </w:rPr>
      </w:pPr>
    </w:p>
    <w:p w14:paraId="46968A21" w14:textId="264C430C" w:rsidR="00414CC7" w:rsidRPr="004557A4" w:rsidRDefault="00414CC7" w:rsidP="000C3066">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 análise dos fatores e determinantes sociais associados às afetações de direitos, bem como os fatores protetores e medidas para o seu restabelecimento.</w:t>
      </w:r>
    </w:p>
    <w:p w14:paraId="678EDD82" w14:textId="37A233A2" w:rsidR="001D12C4" w:rsidRPr="004557A4" w:rsidRDefault="00414CC7" w:rsidP="000C3066">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Análise das condições sociais, económicas e culturais, políticas e étnicas que contribuem para manter, perpetuar ou invisibilizar as condições de inobservância, ameaça e violação dos direitos da infância e adolescência.</w:t>
      </w:r>
    </w:p>
    <w:p w14:paraId="2B976050" w14:textId="412B28E5" w:rsidR="001D12C4" w:rsidRPr="004557A4" w:rsidRDefault="00414CC7" w:rsidP="00414CC7">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A análise das afetações específicas por género, de tal forma que permita identificar se os papéis atribuídos social e culturalmente geram situações de discriminação ou desigualdade. </w:t>
      </w:r>
    </w:p>
    <w:p w14:paraId="7E791187" w14:textId="2A055181" w:rsidR="00F13C5D" w:rsidRPr="004557A4" w:rsidRDefault="00F13C5D"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 descriminação e análise dos resultados, segundo a etnia, deficiência, ciclo vital ou outra condição de vulnerabilidade, a qual permita identificar o impacto diferencial do exercício dos direitos nestas populações, bem como situações de discriminação nos territórios, a qual afeta o gozo efetivo dos direitos humanos de crianças e adolescentes.</w:t>
      </w:r>
    </w:p>
    <w:p w14:paraId="3CB9A45A" w14:textId="77777777" w:rsidR="001D12C4" w:rsidRPr="004557A4" w:rsidRDefault="001D12C4" w:rsidP="001D12C4">
      <w:pPr>
        <w:pStyle w:val="PargrafodaLista"/>
        <w:rPr>
          <w:rFonts w:ascii="Arial" w:hAnsi="Arial" w:cs="Arial"/>
          <w:color w:val="221E1F"/>
        </w:rPr>
      </w:pPr>
    </w:p>
    <w:p w14:paraId="38E2E67D" w14:textId="5E5739F7" w:rsidR="001D12C4" w:rsidRPr="004557A4" w:rsidRDefault="009E70C6"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A relação das variáveis estudadas, em especial </w:t>
      </w:r>
      <w:r w:rsidR="001D12C4" w:rsidRPr="004557A4">
        <w:rPr>
          <w:rFonts w:ascii="Arial" w:hAnsi="Arial" w:cs="Arial"/>
          <w:color w:val="221E1F"/>
        </w:rPr>
        <w:t>a que se estab</w:t>
      </w:r>
      <w:r w:rsidRPr="004557A4">
        <w:rPr>
          <w:rFonts w:ascii="Arial" w:hAnsi="Arial" w:cs="Arial"/>
          <w:color w:val="221E1F"/>
        </w:rPr>
        <w:t>elece entre a afetação de um direito e o ac</w:t>
      </w:r>
      <w:r w:rsidR="001D12C4" w:rsidRPr="004557A4">
        <w:rPr>
          <w:rFonts w:ascii="Arial" w:hAnsi="Arial" w:cs="Arial"/>
          <w:color w:val="221E1F"/>
        </w:rPr>
        <w:t>e</w:t>
      </w:r>
      <w:r w:rsidRPr="004557A4">
        <w:rPr>
          <w:rFonts w:ascii="Arial" w:hAnsi="Arial" w:cs="Arial"/>
          <w:color w:val="221E1F"/>
        </w:rPr>
        <w:t>s</w:t>
      </w:r>
      <w:r w:rsidR="001D12C4" w:rsidRPr="004557A4">
        <w:rPr>
          <w:rFonts w:ascii="Arial" w:hAnsi="Arial" w:cs="Arial"/>
          <w:color w:val="221E1F"/>
        </w:rPr>
        <w:t>so a o</w:t>
      </w:r>
      <w:r w:rsidRPr="004557A4">
        <w:rPr>
          <w:rFonts w:ascii="Arial" w:hAnsi="Arial" w:cs="Arial"/>
          <w:color w:val="221E1F"/>
        </w:rPr>
        <w:t>utros, por exemplo o a</w:t>
      </w:r>
      <w:r w:rsidR="001D12C4" w:rsidRPr="004557A4">
        <w:rPr>
          <w:rFonts w:ascii="Arial" w:hAnsi="Arial" w:cs="Arial"/>
          <w:color w:val="221E1F"/>
        </w:rPr>
        <w:t>ce</w:t>
      </w:r>
      <w:r w:rsidRPr="004557A4">
        <w:rPr>
          <w:rFonts w:ascii="Arial" w:hAnsi="Arial" w:cs="Arial"/>
          <w:color w:val="221E1F"/>
        </w:rPr>
        <w:t>s</w:t>
      </w:r>
      <w:r w:rsidR="001D12C4" w:rsidRPr="004557A4">
        <w:rPr>
          <w:rFonts w:ascii="Arial" w:hAnsi="Arial" w:cs="Arial"/>
          <w:color w:val="221E1F"/>
        </w:rPr>
        <w:t xml:space="preserve">so </w:t>
      </w:r>
      <w:r w:rsidRPr="004557A4">
        <w:rPr>
          <w:rFonts w:ascii="Arial" w:hAnsi="Arial" w:cs="Arial"/>
          <w:color w:val="221E1F"/>
        </w:rPr>
        <w:t>à educação de uma população</w:t>
      </w:r>
      <w:r w:rsidR="001D12C4" w:rsidRPr="004557A4">
        <w:rPr>
          <w:rFonts w:ascii="Arial" w:hAnsi="Arial" w:cs="Arial"/>
          <w:color w:val="221E1F"/>
        </w:rPr>
        <w:t xml:space="preserve"> vinculada </w:t>
      </w:r>
      <w:r w:rsidRPr="004557A4">
        <w:rPr>
          <w:rFonts w:ascii="Arial" w:hAnsi="Arial" w:cs="Arial"/>
          <w:color w:val="221E1F"/>
        </w:rPr>
        <w:t>às piores formas de trabalh</w:t>
      </w:r>
      <w:r w:rsidR="001D12C4" w:rsidRPr="004557A4">
        <w:rPr>
          <w:rFonts w:ascii="Arial" w:hAnsi="Arial" w:cs="Arial"/>
          <w:color w:val="221E1F"/>
        </w:rPr>
        <w:t xml:space="preserve">o infantil. </w:t>
      </w:r>
    </w:p>
    <w:p w14:paraId="73B1226C" w14:textId="77777777" w:rsidR="001D12C4" w:rsidRPr="004557A4" w:rsidRDefault="001D12C4" w:rsidP="001D12C4">
      <w:pPr>
        <w:pStyle w:val="PargrafodaLista"/>
        <w:rPr>
          <w:rFonts w:ascii="Arial" w:hAnsi="Arial" w:cs="Arial"/>
          <w:color w:val="221E1F"/>
        </w:rPr>
      </w:pPr>
    </w:p>
    <w:p w14:paraId="6D828158" w14:textId="5E6B95F0" w:rsidR="001D12C4" w:rsidRPr="004557A4" w:rsidRDefault="009E70C6"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Estabelecer comparaçõe</w:t>
      </w:r>
      <w:r w:rsidR="001D12C4" w:rsidRPr="004557A4">
        <w:rPr>
          <w:rFonts w:ascii="Arial" w:hAnsi="Arial" w:cs="Arial"/>
          <w:color w:val="221E1F"/>
        </w:rPr>
        <w:t>s ent</w:t>
      </w:r>
      <w:r w:rsidRPr="004557A4">
        <w:rPr>
          <w:rFonts w:ascii="Arial" w:hAnsi="Arial" w:cs="Arial"/>
          <w:color w:val="221E1F"/>
        </w:rPr>
        <w:t xml:space="preserve">re </w:t>
      </w:r>
      <w:r w:rsidR="001D12C4" w:rsidRPr="004557A4">
        <w:rPr>
          <w:rFonts w:ascii="Arial" w:hAnsi="Arial" w:cs="Arial"/>
          <w:color w:val="221E1F"/>
        </w:rPr>
        <w:t>os suje</w:t>
      </w:r>
      <w:r w:rsidRPr="004557A4">
        <w:rPr>
          <w:rFonts w:ascii="Arial" w:hAnsi="Arial" w:cs="Arial"/>
          <w:color w:val="221E1F"/>
        </w:rPr>
        <w:t>itos de estudo e o universo das crianças e adolescentes, com base em fontes secundárias, por exemplo, grau</w:t>
      </w:r>
      <w:r w:rsidR="001D12C4" w:rsidRPr="004557A4">
        <w:rPr>
          <w:rFonts w:ascii="Arial" w:hAnsi="Arial" w:cs="Arial"/>
          <w:color w:val="221E1F"/>
        </w:rPr>
        <w:t xml:space="preserve"> de escolaridad</w:t>
      </w:r>
      <w:r w:rsidRPr="004557A4">
        <w:rPr>
          <w:rFonts w:ascii="Arial" w:hAnsi="Arial" w:cs="Arial"/>
          <w:color w:val="221E1F"/>
        </w:rPr>
        <w:t>e de crianças e adolescentes em situação de exploração sexual comercial, comparada com a do resto desta mesma população do território ou do país.</w:t>
      </w:r>
    </w:p>
    <w:p w14:paraId="42A8ED67" w14:textId="763F07B2" w:rsidR="001D12C4" w:rsidRPr="004557A4" w:rsidRDefault="009E70C6" w:rsidP="001D12C4">
      <w:pPr>
        <w:autoSpaceDE w:val="0"/>
        <w:autoSpaceDN w:val="0"/>
        <w:adjustRightInd w:val="0"/>
        <w:spacing w:before="140" w:after="0" w:line="241" w:lineRule="atLeast"/>
        <w:rPr>
          <w:rFonts w:ascii="Arial" w:hAnsi="Arial" w:cs="Arial"/>
          <w:b/>
          <w:bCs/>
          <w:color w:val="67A065"/>
          <w:sz w:val="21"/>
          <w:szCs w:val="21"/>
        </w:rPr>
      </w:pPr>
      <w:r w:rsidRPr="004557A4">
        <w:rPr>
          <w:rFonts w:ascii="Arial" w:hAnsi="Arial" w:cs="Arial"/>
          <w:b/>
          <w:bCs/>
          <w:color w:val="67A065"/>
          <w:sz w:val="21"/>
          <w:szCs w:val="21"/>
        </w:rPr>
        <w:t>3.2.7 Elementos de análise normativa para a compreensão da problemática e tendência jurisprudencial do país e dos comités e comissões internacionais de direit</w:t>
      </w:r>
      <w:r w:rsidR="001D12C4" w:rsidRPr="004557A4">
        <w:rPr>
          <w:rFonts w:ascii="Arial" w:hAnsi="Arial" w:cs="Arial"/>
          <w:b/>
          <w:bCs/>
          <w:color w:val="67A065"/>
          <w:sz w:val="21"/>
          <w:szCs w:val="21"/>
        </w:rPr>
        <w:t xml:space="preserve">os humanos </w:t>
      </w:r>
    </w:p>
    <w:p w14:paraId="65A85990" w14:textId="4F428BE1" w:rsidR="001D12C4" w:rsidRPr="004557A4" w:rsidRDefault="00623066" w:rsidP="001D12C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Neste capítulo menciona-se a discussão em relação ao que </w:t>
      </w:r>
      <w:r w:rsidR="00464ACB" w:rsidRPr="004557A4">
        <w:rPr>
          <w:rFonts w:ascii="Arial" w:hAnsi="Arial" w:cs="Arial"/>
          <w:color w:val="221E1F"/>
        </w:rPr>
        <w:t>apres</w:t>
      </w:r>
      <w:r w:rsidR="004E6D13" w:rsidRPr="004557A4">
        <w:rPr>
          <w:rFonts w:ascii="Arial" w:hAnsi="Arial" w:cs="Arial"/>
          <w:color w:val="221E1F"/>
        </w:rPr>
        <w:t>enta a lei no âmbito das descobertas</w:t>
      </w:r>
      <w:r w:rsidR="00464ACB" w:rsidRPr="004557A4">
        <w:rPr>
          <w:rFonts w:ascii="Arial" w:hAnsi="Arial" w:cs="Arial"/>
          <w:color w:val="221E1F"/>
        </w:rPr>
        <w:t xml:space="preserve"> identific</w:t>
      </w:r>
      <w:r w:rsidR="004E6D13" w:rsidRPr="004557A4">
        <w:rPr>
          <w:rFonts w:ascii="Arial" w:hAnsi="Arial" w:cs="Arial"/>
          <w:color w:val="221E1F"/>
        </w:rPr>
        <w:t>ada</w:t>
      </w:r>
      <w:r w:rsidR="00464ACB" w:rsidRPr="004557A4">
        <w:rPr>
          <w:rFonts w:ascii="Arial" w:hAnsi="Arial" w:cs="Arial"/>
          <w:color w:val="221E1F"/>
        </w:rPr>
        <w:t xml:space="preserve">s nos resultados do estudo. Apresentam-se como referência os tratados internacionais, </w:t>
      </w:r>
      <w:r w:rsidR="001D12C4" w:rsidRPr="004557A4">
        <w:rPr>
          <w:rFonts w:ascii="Arial" w:hAnsi="Arial" w:cs="Arial"/>
          <w:color w:val="221E1F"/>
        </w:rPr>
        <w:t>a Constitu</w:t>
      </w:r>
      <w:r w:rsidR="00464ACB" w:rsidRPr="004557A4">
        <w:rPr>
          <w:rFonts w:ascii="Arial" w:hAnsi="Arial" w:cs="Arial"/>
          <w:color w:val="221E1F"/>
        </w:rPr>
        <w:t>ição</w:t>
      </w:r>
      <w:r w:rsidR="001D12C4" w:rsidRPr="004557A4">
        <w:rPr>
          <w:rFonts w:ascii="Arial" w:hAnsi="Arial" w:cs="Arial"/>
          <w:color w:val="221E1F"/>
        </w:rPr>
        <w:t xml:space="preserve">, </w:t>
      </w:r>
      <w:r w:rsidR="00464ACB" w:rsidRPr="004557A4">
        <w:rPr>
          <w:rFonts w:ascii="Arial" w:hAnsi="Arial" w:cs="Arial"/>
          <w:color w:val="221E1F"/>
        </w:rPr>
        <w:t>as leis nacionais e internacionais e as tendências jurisprudenciais, identificando, avanços, vazios normativos e retos pendentes de adequação</w:t>
      </w:r>
      <w:r w:rsidR="001D12C4" w:rsidRPr="004557A4">
        <w:rPr>
          <w:rFonts w:ascii="Arial" w:hAnsi="Arial" w:cs="Arial"/>
          <w:color w:val="221E1F"/>
        </w:rPr>
        <w:t xml:space="preserve"> normativa. </w:t>
      </w:r>
    </w:p>
    <w:p w14:paraId="0680DEA7" w14:textId="07638A96" w:rsidR="001D12C4" w:rsidRPr="004557A4" w:rsidRDefault="00464ACB" w:rsidP="001D12C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Como exemplo, sugere-se ter em consideração o seguinte panorama normativo internacional</w:t>
      </w:r>
      <w:r w:rsidR="001D12C4" w:rsidRPr="004557A4">
        <w:rPr>
          <w:rFonts w:ascii="Arial" w:hAnsi="Arial" w:cs="Arial"/>
          <w:color w:val="221E1F"/>
        </w:rPr>
        <w:t xml:space="preserve">: </w:t>
      </w:r>
    </w:p>
    <w:p w14:paraId="18EA7161" w14:textId="1C4E02A8" w:rsidR="001D12C4" w:rsidRPr="004557A4" w:rsidRDefault="00464ACB"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Declaração Universal de Direit</w:t>
      </w:r>
      <w:r w:rsidR="001D12C4" w:rsidRPr="004557A4">
        <w:rPr>
          <w:rFonts w:ascii="Arial" w:hAnsi="Arial" w:cs="Arial"/>
          <w:color w:val="221E1F"/>
        </w:rPr>
        <w:t xml:space="preserve">os Humanos (1948). </w:t>
      </w:r>
    </w:p>
    <w:p w14:paraId="750C5F5E" w14:textId="0A62B6E0" w:rsidR="001D12C4" w:rsidRPr="004557A4" w:rsidRDefault="00464ACB"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Declaração de los Direitos da Criança</w:t>
      </w:r>
      <w:r w:rsidR="001D12C4" w:rsidRPr="004557A4">
        <w:rPr>
          <w:rFonts w:ascii="Arial" w:hAnsi="Arial" w:cs="Arial"/>
          <w:color w:val="221E1F"/>
        </w:rPr>
        <w:t xml:space="preserve"> (1959). </w:t>
      </w:r>
    </w:p>
    <w:p w14:paraId="76B37DC6" w14:textId="06625A70" w:rsidR="001D12C4" w:rsidRPr="004557A4" w:rsidRDefault="00AB11A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Pacto Internacional dos</w:t>
      </w:r>
      <w:r w:rsidR="001D12C4" w:rsidRPr="004557A4">
        <w:rPr>
          <w:rFonts w:ascii="Arial" w:hAnsi="Arial" w:cs="Arial"/>
          <w:color w:val="221E1F"/>
        </w:rPr>
        <w:t xml:space="preserve"> </w:t>
      </w:r>
      <w:r w:rsidRPr="004557A4">
        <w:rPr>
          <w:rFonts w:ascii="Arial" w:hAnsi="Arial" w:cs="Arial"/>
          <w:color w:val="221E1F"/>
        </w:rPr>
        <w:t>Direitos Económicos, Sociais</w:t>
      </w:r>
      <w:r w:rsidR="009D0077">
        <w:rPr>
          <w:rFonts w:ascii="Arial" w:hAnsi="Arial" w:cs="Arial"/>
          <w:color w:val="221E1F"/>
        </w:rPr>
        <w:t xml:space="preserve"> e</w:t>
      </w:r>
      <w:r w:rsidRPr="004557A4">
        <w:rPr>
          <w:rFonts w:ascii="Arial" w:hAnsi="Arial" w:cs="Arial"/>
          <w:color w:val="221E1F"/>
        </w:rPr>
        <w:t xml:space="preserve"> Culturais</w:t>
      </w:r>
      <w:r w:rsidR="001D12C4" w:rsidRPr="004557A4">
        <w:rPr>
          <w:rFonts w:ascii="Arial" w:hAnsi="Arial" w:cs="Arial"/>
          <w:color w:val="221E1F"/>
        </w:rPr>
        <w:t xml:space="preserve"> (1966). </w:t>
      </w:r>
    </w:p>
    <w:p w14:paraId="5EED1308" w14:textId="367D8940" w:rsidR="001D12C4" w:rsidRPr="004557A4" w:rsidRDefault="001D12C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Pacto Inte</w:t>
      </w:r>
      <w:r w:rsidR="00AB11A4" w:rsidRPr="004557A4">
        <w:rPr>
          <w:rFonts w:ascii="Arial" w:hAnsi="Arial" w:cs="Arial"/>
          <w:color w:val="221E1F"/>
        </w:rPr>
        <w:t>rnacional dos</w:t>
      </w:r>
      <w:r w:rsidRPr="004557A4">
        <w:rPr>
          <w:rFonts w:ascii="Arial" w:hAnsi="Arial" w:cs="Arial"/>
          <w:color w:val="221E1F"/>
        </w:rPr>
        <w:t xml:space="preserve"> </w:t>
      </w:r>
      <w:r w:rsidR="00AB11A4" w:rsidRPr="004557A4">
        <w:rPr>
          <w:rFonts w:ascii="Arial" w:hAnsi="Arial" w:cs="Arial"/>
          <w:color w:val="221E1F"/>
        </w:rPr>
        <w:t>Direitos Civis e</w:t>
      </w:r>
      <w:r w:rsidRPr="004557A4">
        <w:rPr>
          <w:rFonts w:ascii="Arial" w:hAnsi="Arial" w:cs="Arial"/>
          <w:color w:val="221E1F"/>
        </w:rPr>
        <w:t xml:space="preserve"> Políticos (1966). </w:t>
      </w:r>
    </w:p>
    <w:p w14:paraId="48000EB8" w14:textId="713DA054" w:rsidR="001D12C4" w:rsidRPr="004557A4" w:rsidRDefault="00AB11A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Convénio sobre a i</w:t>
      </w:r>
      <w:r w:rsidR="001D12C4" w:rsidRPr="004557A4">
        <w:rPr>
          <w:rFonts w:ascii="Arial" w:hAnsi="Arial" w:cs="Arial"/>
          <w:color w:val="221E1F"/>
        </w:rPr>
        <w:t>dad</w:t>
      </w:r>
      <w:r w:rsidRPr="004557A4">
        <w:rPr>
          <w:rFonts w:ascii="Arial" w:hAnsi="Arial" w:cs="Arial"/>
          <w:color w:val="221E1F"/>
        </w:rPr>
        <w:t>e</w:t>
      </w:r>
      <w:r w:rsidR="001D12C4" w:rsidRPr="004557A4">
        <w:rPr>
          <w:rFonts w:ascii="Arial" w:hAnsi="Arial" w:cs="Arial"/>
          <w:color w:val="221E1F"/>
        </w:rPr>
        <w:t xml:space="preserve"> mínima (1973). </w:t>
      </w:r>
    </w:p>
    <w:p w14:paraId="45418980" w14:textId="75B47429" w:rsidR="001D12C4" w:rsidRPr="004557A4" w:rsidRDefault="00AB11A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Convenção</w:t>
      </w:r>
      <w:r w:rsidR="001D12C4" w:rsidRPr="004557A4">
        <w:rPr>
          <w:rFonts w:ascii="Arial" w:hAnsi="Arial" w:cs="Arial"/>
          <w:color w:val="221E1F"/>
        </w:rPr>
        <w:t xml:space="preserve"> Americana sobre </w:t>
      </w:r>
      <w:r w:rsidRPr="004557A4">
        <w:rPr>
          <w:rFonts w:ascii="Arial" w:hAnsi="Arial" w:cs="Arial"/>
          <w:color w:val="221E1F"/>
        </w:rPr>
        <w:t>Direitos</w:t>
      </w:r>
      <w:r w:rsidR="001D12C4" w:rsidRPr="004557A4">
        <w:rPr>
          <w:rFonts w:ascii="Arial" w:hAnsi="Arial" w:cs="Arial"/>
          <w:color w:val="221E1F"/>
        </w:rPr>
        <w:t xml:space="preserve"> Humanos (1969). </w:t>
      </w:r>
    </w:p>
    <w:p w14:paraId="7E44D979" w14:textId="57FD61CD" w:rsidR="001D12C4" w:rsidRPr="004557A4" w:rsidRDefault="00AB11A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Observações Gerais do Comité dos Direitos da Criança, N°1 a 17 (2001 a</w:t>
      </w:r>
      <w:r w:rsidR="001D12C4" w:rsidRPr="004557A4">
        <w:rPr>
          <w:rFonts w:ascii="Arial" w:hAnsi="Arial" w:cs="Arial"/>
          <w:color w:val="221E1F"/>
        </w:rPr>
        <w:t xml:space="preserve"> 2013). </w:t>
      </w:r>
    </w:p>
    <w:p w14:paraId="3257FF54" w14:textId="68673B4F" w:rsidR="001D12C4" w:rsidRPr="004557A4" w:rsidRDefault="001D12C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Reg</w:t>
      </w:r>
      <w:r w:rsidR="00AB11A4" w:rsidRPr="004557A4">
        <w:rPr>
          <w:rFonts w:ascii="Arial" w:hAnsi="Arial" w:cs="Arial"/>
          <w:color w:val="221E1F"/>
        </w:rPr>
        <w:t>ras Mínimas das Nações Unidas para a administração da justiça de menores “Regras de Pequim</w:t>
      </w:r>
      <w:r w:rsidRPr="004557A4">
        <w:rPr>
          <w:rFonts w:ascii="Arial" w:hAnsi="Arial" w:cs="Arial"/>
          <w:color w:val="221E1F"/>
        </w:rPr>
        <w:t xml:space="preserve">” (1985). </w:t>
      </w:r>
    </w:p>
    <w:p w14:paraId="74EB0378" w14:textId="68A38F3C" w:rsidR="001D12C4" w:rsidRPr="004557A4" w:rsidRDefault="00AB11A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Diretrizes das Nações Unidas para a prevenção da delinquê</w:t>
      </w:r>
      <w:r w:rsidR="001D12C4" w:rsidRPr="004557A4">
        <w:rPr>
          <w:rFonts w:ascii="Arial" w:hAnsi="Arial" w:cs="Arial"/>
          <w:color w:val="221E1F"/>
        </w:rPr>
        <w:t>ncia juvenil “</w:t>
      </w:r>
      <w:r w:rsidRPr="004557A4">
        <w:rPr>
          <w:rFonts w:ascii="Arial" w:hAnsi="Arial" w:cs="Arial"/>
          <w:color w:val="221E1F"/>
        </w:rPr>
        <w:t>Diretrizes</w:t>
      </w:r>
      <w:r w:rsidR="001D12C4" w:rsidRPr="004557A4">
        <w:rPr>
          <w:rFonts w:ascii="Arial" w:hAnsi="Arial" w:cs="Arial"/>
          <w:color w:val="221E1F"/>
        </w:rPr>
        <w:t xml:space="preserve"> de Riad</w:t>
      </w:r>
      <w:r w:rsidRPr="004557A4">
        <w:rPr>
          <w:rFonts w:ascii="Arial" w:hAnsi="Arial" w:cs="Arial"/>
          <w:color w:val="221E1F"/>
        </w:rPr>
        <w:t>e</w:t>
      </w:r>
      <w:r w:rsidR="001D12C4" w:rsidRPr="004557A4">
        <w:rPr>
          <w:rFonts w:ascii="Arial" w:hAnsi="Arial" w:cs="Arial"/>
          <w:color w:val="221E1F"/>
        </w:rPr>
        <w:t xml:space="preserve">” (1990). </w:t>
      </w:r>
    </w:p>
    <w:p w14:paraId="76F0F725" w14:textId="6CDB45E5" w:rsidR="001D12C4" w:rsidRPr="004557A4" w:rsidRDefault="00AB11A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Regras de las Nações Unidas para la proteção d</w:t>
      </w:r>
      <w:r w:rsidR="001D12C4" w:rsidRPr="004557A4">
        <w:rPr>
          <w:rFonts w:ascii="Arial" w:hAnsi="Arial" w:cs="Arial"/>
          <w:color w:val="221E1F"/>
        </w:rPr>
        <w:t>os menores p</w:t>
      </w:r>
      <w:r w:rsidRPr="004557A4">
        <w:rPr>
          <w:rFonts w:ascii="MetaSerifOT-Book" w:hAnsi="MetaSerifOT-Book" w:cs="MetaSerifOT-Book"/>
          <w:color w:val="221E1F"/>
          <w:sz w:val="21"/>
          <w:szCs w:val="21"/>
        </w:rPr>
        <w:t>rivados de liberd</w:t>
      </w:r>
      <w:r w:rsidR="001D12C4" w:rsidRPr="004557A4">
        <w:rPr>
          <w:rFonts w:ascii="MetaSerifOT-Book" w:hAnsi="MetaSerifOT-Book" w:cs="MetaSerifOT-Book"/>
          <w:color w:val="221E1F"/>
          <w:sz w:val="21"/>
          <w:szCs w:val="21"/>
        </w:rPr>
        <w:t>ad</w:t>
      </w:r>
      <w:r w:rsidRPr="004557A4">
        <w:rPr>
          <w:rFonts w:ascii="MetaSerifOT-Book" w:hAnsi="MetaSerifOT-Book" w:cs="MetaSerifOT-Book"/>
          <w:color w:val="221E1F"/>
          <w:sz w:val="21"/>
          <w:szCs w:val="21"/>
        </w:rPr>
        <w:t>e</w:t>
      </w:r>
      <w:r w:rsidR="001D12C4" w:rsidRPr="004557A4">
        <w:rPr>
          <w:rFonts w:ascii="MetaSerifOT-Book" w:hAnsi="MetaSerifOT-Book" w:cs="MetaSerifOT-Book"/>
          <w:color w:val="221E1F"/>
          <w:sz w:val="21"/>
          <w:szCs w:val="21"/>
        </w:rPr>
        <w:t xml:space="preserve"> (1990).</w:t>
      </w:r>
    </w:p>
    <w:p w14:paraId="15463DA8" w14:textId="7108AF51" w:rsidR="001D12C4" w:rsidRPr="004557A4" w:rsidRDefault="00AB11A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Convénio de Haia relativo à Proteção da Criança e da Cooperação em matéria de Adoção</w:t>
      </w:r>
      <w:r w:rsidR="001D12C4" w:rsidRPr="004557A4">
        <w:rPr>
          <w:rFonts w:ascii="Arial" w:hAnsi="Arial" w:cs="Arial"/>
          <w:color w:val="221E1F"/>
        </w:rPr>
        <w:t xml:space="preserve"> Internacional (1993). </w:t>
      </w:r>
    </w:p>
    <w:p w14:paraId="42B80935" w14:textId="20841CEE" w:rsidR="001D12C4" w:rsidRPr="004557A4" w:rsidRDefault="00D51730"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Convénio de Haia relativo à</w:t>
      </w:r>
      <w:r w:rsidR="001D12C4" w:rsidRPr="004557A4">
        <w:rPr>
          <w:rFonts w:ascii="Arial" w:hAnsi="Arial" w:cs="Arial"/>
          <w:color w:val="221E1F"/>
        </w:rPr>
        <w:t xml:space="preserve"> </w:t>
      </w:r>
      <w:r w:rsidRPr="004557A4">
        <w:rPr>
          <w:rFonts w:ascii="Arial" w:hAnsi="Arial" w:cs="Arial"/>
          <w:color w:val="221E1F"/>
        </w:rPr>
        <w:t>competência de lei</w:t>
      </w:r>
      <w:r w:rsidR="001D12C4" w:rsidRPr="004557A4">
        <w:rPr>
          <w:rFonts w:ascii="Arial" w:hAnsi="Arial" w:cs="Arial"/>
          <w:color w:val="221E1F"/>
        </w:rPr>
        <w:t xml:space="preserve"> </w:t>
      </w:r>
      <w:r w:rsidRPr="004557A4">
        <w:rPr>
          <w:rFonts w:ascii="Arial" w:hAnsi="Arial" w:cs="Arial"/>
          <w:color w:val="221E1F"/>
        </w:rPr>
        <w:t>aplicável</w:t>
      </w:r>
      <w:r w:rsidR="001D12C4" w:rsidRPr="004557A4">
        <w:rPr>
          <w:rFonts w:ascii="Arial" w:hAnsi="Arial" w:cs="Arial"/>
          <w:color w:val="221E1F"/>
        </w:rPr>
        <w:t xml:space="preserve">, </w:t>
      </w:r>
      <w:r w:rsidRPr="004557A4">
        <w:rPr>
          <w:rFonts w:ascii="Arial" w:hAnsi="Arial" w:cs="Arial"/>
          <w:color w:val="221E1F"/>
        </w:rPr>
        <w:t>ao reconhecimento, à execução e à cooperação em maté</w:t>
      </w:r>
      <w:r w:rsidR="001D12C4" w:rsidRPr="004557A4">
        <w:rPr>
          <w:rFonts w:ascii="Arial" w:hAnsi="Arial" w:cs="Arial"/>
          <w:color w:val="221E1F"/>
        </w:rPr>
        <w:t xml:space="preserve">ria de </w:t>
      </w:r>
      <w:r w:rsidRPr="004557A4">
        <w:rPr>
          <w:rFonts w:ascii="Arial" w:hAnsi="Arial" w:cs="Arial"/>
          <w:color w:val="221E1F"/>
        </w:rPr>
        <w:t>responsabilidade parental e de medidas de proteção das crianças</w:t>
      </w:r>
      <w:r w:rsidR="001D12C4" w:rsidRPr="004557A4">
        <w:rPr>
          <w:rFonts w:ascii="Arial" w:hAnsi="Arial" w:cs="Arial"/>
          <w:color w:val="221E1F"/>
        </w:rPr>
        <w:t xml:space="preserve"> (1996). </w:t>
      </w:r>
    </w:p>
    <w:p w14:paraId="2946126B" w14:textId="48EC6D7F" w:rsidR="001D12C4" w:rsidRPr="004557A4" w:rsidRDefault="00D51730"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Convenção</w:t>
      </w:r>
      <w:r w:rsidR="001D12C4" w:rsidRPr="004557A4">
        <w:rPr>
          <w:rFonts w:ascii="Arial" w:hAnsi="Arial" w:cs="Arial"/>
          <w:color w:val="221E1F"/>
        </w:rPr>
        <w:t xml:space="preserve"> I</w:t>
      </w:r>
      <w:r w:rsidRPr="004557A4">
        <w:rPr>
          <w:rFonts w:ascii="Arial" w:hAnsi="Arial" w:cs="Arial"/>
          <w:color w:val="221E1F"/>
        </w:rPr>
        <w:t>nteramericana sobre Obrigações Alimentare</w:t>
      </w:r>
      <w:r w:rsidR="001D12C4" w:rsidRPr="004557A4">
        <w:rPr>
          <w:rFonts w:ascii="Arial" w:hAnsi="Arial" w:cs="Arial"/>
          <w:color w:val="221E1F"/>
        </w:rPr>
        <w:t xml:space="preserve">s (1989). </w:t>
      </w:r>
    </w:p>
    <w:p w14:paraId="003D5663" w14:textId="51CD79E8" w:rsidR="001D12C4" w:rsidRPr="004557A4" w:rsidRDefault="00D51730"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Convenção Interamericana sobre Restituição</w:t>
      </w:r>
      <w:r w:rsidR="001D12C4" w:rsidRPr="004557A4">
        <w:rPr>
          <w:rFonts w:ascii="Arial" w:hAnsi="Arial" w:cs="Arial"/>
          <w:color w:val="221E1F"/>
        </w:rPr>
        <w:t xml:space="preserve"> Internacional de Menores (1989). </w:t>
      </w:r>
    </w:p>
    <w:p w14:paraId="4C27BA54" w14:textId="39E4E0DD" w:rsidR="001D12C4" w:rsidRPr="004557A4" w:rsidRDefault="001D12C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Normas Uni</w:t>
      </w:r>
      <w:r w:rsidR="00D51730" w:rsidRPr="004557A4">
        <w:rPr>
          <w:rFonts w:ascii="Arial" w:hAnsi="Arial" w:cs="Arial"/>
          <w:color w:val="221E1F"/>
        </w:rPr>
        <w:t xml:space="preserve">formes sobre </w:t>
      </w:r>
      <w:r w:rsidRPr="004557A4">
        <w:rPr>
          <w:rFonts w:ascii="Arial" w:hAnsi="Arial" w:cs="Arial"/>
          <w:color w:val="221E1F"/>
        </w:rPr>
        <w:t xml:space="preserve">a </w:t>
      </w:r>
      <w:r w:rsidR="00D51730" w:rsidRPr="004557A4">
        <w:rPr>
          <w:rFonts w:ascii="Arial" w:hAnsi="Arial" w:cs="Arial"/>
          <w:color w:val="221E1F"/>
        </w:rPr>
        <w:t>igualdade de oportunidades para as pessoas com deficiência</w:t>
      </w:r>
      <w:r w:rsidRPr="004557A4">
        <w:rPr>
          <w:rFonts w:ascii="Arial" w:hAnsi="Arial" w:cs="Arial"/>
          <w:color w:val="221E1F"/>
        </w:rPr>
        <w:t xml:space="preserve"> (1993). </w:t>
      </w:r>
    </w:p>
    <w:p w14:paraId="2B24025C" w14:textId="09A5E944" w:rsidR="001D12C4" w:rsidRPr="004557A4" w:rsidRDefault="00D51730"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Convénio sobre as piores formas de trabalh</w:t>
      </w:r>
      <w:r w:rsidR="001D12C4" w:rsidRPr="004557A4">
        <w:rPr>
          <w:rFonts w:ascii="Arial" w:hAnsi="Arial" w:cs="Arial"/>
          <w:color w:val="221E1F"/>
        </w:rPr>
        <w:t xml:space="preserve">o infantil (1999). </w:t>
      </w:r>
    </w:p>
    <w:p w14:paraId="1F7B3D1E" w14:textId="42C1200D" w:rsidR="001D12C4" w:rsidRPr="004557A4" w:rsidRDefault="001D12C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Pro</w:t>
      </w:r>
      <w:r w:rsidR="008C2BF3" w:rsidRPr="004557A4">
        <w:rPr>
          <w:rFonts w:ascii="Arial" w:hAnsi="Arial" w:cs="Arial"/>
          <w:color w:val="221E1F"/>
        </w:rPr>
        <w:t>tocolo para prevenir, reprimir e sancionar o tráfico de pessoas, especialmente mulheres e crianças</w:t>
      </w:r>
      <w:r w:rsidRPr="004557A4">
        <w:rPr>
          <w:rFonts w:ascii="Arial" w:hAnsi="Arial" w:cs="Arial"/>
          <w:color w:val="221E1F"/>
        </w:rPr>
        <w:t>, que compl</w:t>
      </w:r>
      <w:r w:rsidR="008C2BF3" w:rsidRPr="004557A4">
        <w:rPr>
          <w:rFonts w:ascii="Arial" w:hAnsi="Arial" w:cs="Arial"/>
          <w:color w:val="221E1F"/>
        </w:rPr>
        <w:t>ementa a Convenção das Nações Unidas contra la Delinquê</w:t>
      </w:r>
      <w:r w:rsidRPr="004557A4">
        <w:rPr>
          <w:rFonts w:ascii="Arial" w:hAnsi="Arial" w:cs="Arial"/>
          <w:color w:val="221E1F"/>
        </w:rPr>
        <w:t>ncia Organizada Tra</w:t>
      </w:r>
      <w:r w:rsidR="008C2BF3" w:rsidRPr="004557A4">
        <w:rPr>
          <w:rFonts w:ascii="Arial" w:hAnsi="Arial" w:cs="Arial"/>
          <w:color w:val="221E1F"/>
        </w:rPr>
        <w:t>n</w:t>
      </w:r>
      <w:r w:rsidRPr="004557A4">
        <w:rPr>
          <w:rFonts w:ascii="Arial" w:hAnsi="Arial" w:cs="Arial"/>
          <w:color w:val="221E1F"/>
        </w:rPr>
        <w:t xml:space="preserve">snacional (2000). </w:t>
      </w:r>
    </w:p>
    <w:p w14:paraId="55E47C7E" w14:textId="1F8086CA" w:rsidR="001D12C4" w:rsidRPr="004557A4" w:rsidRDefault="008C2BF3"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Convenção sobre os Direitos da Criança</w:t>
      </w:r>
      <w:r w:rsidR="001D12C4" w:rsidRPr="004557A4">
        <w:rPr>
          <w:rFonts w:ascii="Arial" w:hAnsi="Arial" w:cs="Arial"/>
          <w:color w:val="221E1F"/>
        </w:rPr>
        <w:t xml:space="preserve"> (1989). </w:t>
      </w:r>
    </w:p>
    <w:p w14:paraId="3988CA63" w14:textId="0809E6F6" w:rsidR="001D12C4" w:rsidRPr="004557A4" w:rsidRDefault="001D12C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Pro</w:t>
      </w:r>
      <w:r w:rsidR="008C2BF3" w:rsidRPr="004557A4">
        <w:rPr>
          <w:rFonts w:ascii="Arial" w:hAnsi="Arial" w:cs="Arial"/>
          <w:color w:val="221E1F"/>
        </w:rPr>
        <w:t>tocolo facultativo relativo à participação de crianças em confli</w:t>
      </w:r>
      <w:r w:rsidRPr="004557A4">
        <w:rPr>
          <w:rFonts w:ascii="Arial" w:hAnsi="Arial" w:cs="Arial"/>
          <w:color w:val="221E1F"/>
        </w:rPr>
        <w:t xml:space="preserve">tos armados (2000). </w:t>
      </w:r>
    </w:p>
    <w:p w14:paraId="4FC8FEEC" w14:textId="1828EE2B" w:rsidR="001D12C4" w:rsidRPr="004557A4" w:rsidRDefault="001D12C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Protocolo facultat</w:t>
      </w:r>
      <w:r w:rsidR="008C2BF3" w:rsidRPr="004557A4">
        <w:rPr>
          <w:rFonts w:ascii="Arial" w:hAnsi="Arial" w:cs="Arial"/>
          <w:color w:val="221E1F"/>
        </w:rPr>
        <w:t xml:space="preserve">ivo relativo à </w:t>
      </w:r>
      <w:r w:rsidRPr="004557A4">
        <w:rPr>
          <w:rFonts w:ascii="Arial" w:hAnsi="Arial" w:cs="Arial"/>
          <w:color w:val="221E1F"/>
        </w:rPr>
        <w:t xml:space="preserve">venta de </w:t>
      </w:r>
      <w:r w:rsidR="008C2BF3" w:rsidRPr="004557A4">
        <w:rPr>
          <w:rFonts w:ascii="Arial" w:hAnsi="Arial" w:cs="Arial"/>
          <w:color w:val="221E1F"/>
        </w:rPr>
        <w:t>crianças, à</w:t>
      </w:r>
      <w:r w:rsidRPr="004557A4">
        <w:rPr>
          <w:rFonts w:ascii="Arial" w:hAnsi="Arial" w:cs="Arial"/>
          <w:color w:val="221E1F"/>
        </w:rPr>
        <w:t xml:space="preserve"> prostitu</w:t>
      </w:r>
      <w:r w:rsidR="008C2BF3" w:rsidRPr="004557A4">
        <w:rPr>
          <w:rFonts w:ascii="Arial" w:hAnsi="Arial" w:cs="Arial"/>
          <w:color w:val="221E1F"/>
        </w:rPr>
        <w:t>ição infantil e</w:t>
      </w:r>
      <w:r w:rsidRPr="004557A4">
        <w:rPr>
          <w:rFonts w:ascii="Arial" w:hAnsi="Arial" w:cs="Arial"/>
          <w:color w:val="221E1F"/>
        </w:rPr>
        <w:t xml:space="preserve"> </w:t>
      </w:r>
      <w:r w:rsidR="008C2BF3" w:rsidRPr="004557A4">
        <w:rPr>
          <w:rFonts w:ascii="Arial" w:hAnsi="Arial" w:cs="Arial"/>
          <w:color w:val="221E1F"/>
        </w:rPr>
        <w:t>a utilização de crianças na pornografi</w:t>
      </w:r>
      <w:r w:rsidRPr="004557A4">
        <w:rPr>
          <w:rFonts w:ascii="Arial" w:hAnsi="Arial" w:cs="Arial"/>
          <w:color w:val="221E1F"/>
        </w:rPr>
        <w:t xml:space="preserve">a (2000). </w:t>
      </w:r>
    </w:p>
    <w:p w14:paraId="6CE87E18" w14:textId="0E4D5E98" w:rsidR="001D12C4" w:rsidRPr="004557A4" w:rsidRDefault="001A056F" w:rsidP="001D12C4">
      <w:pPr>
        <w:pStyle w:val="PargrafodaLista"/>
        <w:numPr>
          <w:ilvl w:val="0"/>
          <w:numId w:val="7"/>
        </w:num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Em</w:t>
      </w:r>
      <w:r w:rsidR="001D12C4" w:rsidRPr="004557A4">
        <w:rPr>
          <w:rFonts w:ascii="Arial" w:hAnsi="Arial" w:cs="Arial"/>
          <w:color w:val="221E1F"/>
        </w:rPr>
        <w:t xml:space="preserve"> </w:t>
      </w:r>
      <w:r w:rsidRPr="004557A4">
        <w:rPr>
          <w:rFonts w:ascii="Arial" w:hAnsi="Arial" w:cs="Arial"/>
          <w:color w:val="221E1F"/>
        </w:rPr>
        <w:t>matéria de proteção às meninas e das</w:t>
      </w:r>
      <w:r w:rsidR="001D12C4" w:rsidRPr="004557A4">
        <w:rPr>
          <w:rFonts w:ascii="Arial" w:hAnsi="Arial" w:cs="Arial"/>
          <w:color w:val="221E1F"/>
        </w:rPr>
        <w:t xml:space="preserve"> adolescentes,</w:t>
      </w:r>
      <w:r w:rsidRPr="004557A4">
        <w:rPr>
          <w:rFonts w:ascii="Arial" w:hAnsi="Arial" w:cs="Arial"/>
          <w:color w:val="221E1F"/>
        </w:rPr>
        <w:t xml:space="preserve"> deve-se ter também em conta</w:t>
      </w:r>
      <w:r w:rsidR="001D12C4" w:rsidRPr="004557A4">
        <w:rPr>
          <w:rFonts w:ascii="Arial" w:hAnsi="Arial" w:cs="Arial"/>
          <w:color w:val="221E1F"/>
        </w:rPr>
        <w:t xml:space="preserve">: </w:t>
      </w:r>
    </w:p>
    <w:p w14:paraId="2E3A612C" w14:textId="4731C7FA" w:rsidR="001D12C4" w:rsidRPr="004557A4" w:rsidRDefault="001A056F"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Convenção Internacional sobre a Eliminação</w:t>
      </w:r>
      <w:r w:rsidR="001D12C4" w:rsidRPr="004557A4">
        <w:rPr>
          <w:rFonts w:ascii="Arial" w:hAnsi="Arial" w:cs="Arial"/>
          <w:color w:val="221E1F"/>
        </w:rPr>
        <w:t xml:space="preserve"> de tod</w:t>
      </w:r>
      <w:r w:rsidRPr="004557A4">
        <w:rPr>
          <w:rFonts w:ascii="Arial" w:hAnsi="Arial" w:cs="Arial"/>
          <w:color w:val="221E1F"/>
        </w:rPr>
        <w:t>as as Formas de Discriminação contra a mulh</w:t>
      </w:r>
      <w:r w:rsidR="001D12C4" w:rsidRPr="004557A4">
        <w:rPr>
          <w:rFonts w:ascii="Arial" w:hAnsi="Arial" w:cs="Arial"/>
          <w:color w:val="221E1F"/>
        </w:rPr>
        <w:t xml:space="preserve">er (1979). </w:t>
      </w:r>
    </w:p>
    <w:p w14:paraId="10AE919B" w14:textId="1C8AFF89" w:rsidR="001D12C4" w:rsidRPr="004557A4" w:rsidRDefault="001A056F"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Convenção</w:t>
      </w:r>
      <w:r w:rsidR="001D12C4" w:rsidRPr="004557A4">
        <w:rPr>
          <w:rFonts w:ascii="Arial" w:hAnsi="Arial" w:cs="Arial"/>
          <w:color w:val="221E1F"/>
        </w:rPr>
        <w:t xml:space="preserve"> Interamericana para P</w:t>
      </w:r>
      <w:r w:rsidRPr="004557A4">
        <w:rPr>
          <w:rFonts w:ascii="Arial" w:hAnsi="Arial" w:cs="Arial"/>
          <w:color w:val="221E1F"/>
        </w:rPr>
        <w:t xml:space="preserve">revenir, Sancionar </w:t>
      </w:r>
      <w:r w:rsidR="009D0077">
        <w:rPr>
          <w:rFonts w:ascii="Arial" w:hAnsi="Arial" w:cs="Arial"/>
          <w:color w:val="221E1F"/>
        </w:rPr>
        <w:t>e</w:t>
      </w:r>
      <w:r w:rsidRPr="004557A4">
        <w:rPr>
          <w:rFonts w:ascii="Arial" w:hAnsi="Arial" w:cs="Arial"/>
          <w:color w:val="221E1F"/>
        </w:rPr>
        <w:t xml:space="preserve"> Erradicar a Violência contra a Mulh</w:t>
      </w:r>
      <w:r w:rsidR="001D12C4" w:rsidRPr="004557A4">
        <w:rPr>
          <w:rFonts w:ascii="Arial" w:hAnsi="Arial" w:cs="Arial"/>
          <w:color w:val="221E1F"/>
        </w:rPr>
        <w:t xml:space="preserve">er (1994). </w:t>
      </w:r>
    </w:p>
    <w:p w14:paraId="141498C4" w14:textId="42F58104" w:rsidR="001D12C4" w:rsidRPr="004557A4" w:rsidRDefault="001A056F" w:rsidP="001A056F">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Protocolo Facultativo da Convenção sobre a eliminação de todas as formas de discriminação</w:t>
      </w:r>
      <w:r w:rsidR="001D12C4" w:rsidRPr="004557A4">
        <w:rPr>
          <w:rFonts w:ascii="Arial" w:hAnsi="Arial" w:cs="Arial"/>
          <w:color w:val="221E1F"/>
        </w:rPr>
        <w:t xml:space="preserve"> </w:t>
      </w:r>
      <w:r w:rsidRPr="004557A4">
        <w:rPr>
          <w:rFonts w:ascii="Arial" w:hAnsi="Arial" w:cs="Arial"/>
          <w:color w:val="221E1F"/>
        </w:rPr>
        <w:t>contra a mulh</w:t>
      </w:r>
      <w:r w:rsidR="001D12C4" w:rsidRPr="004557A4">
        <w:rPr>
          <w:rFonts w:ascii="Arial" w:hAnsi="Arial" w:cs="Arial"/>
          <w:color w:val="221E1F"/>
        </w:rPr>
        <w:t>er, con</w:t>
      </w:r>
      <w:r w:rsidRPr="004557A4">
        <w:rPr>
          <w:rFonts w:ascii="Arial" w:hAnsi="Arial" w:cs="Arial"/>
          <w:color w:val="221E1F"/>
        </w:rPr>
        <w:t>he</w:t>
      </w:r>
      <w:r w:rsidR="001D12C4" w:rsidRPr="004557A4">
        <w:rPr>
          <w:rFonts w:ascii="Arial" w:hAnsi="Arial" w:cs="Arial"/>
          <w:color w:val="221E1F"/>
        </w:rPr>
        <w:t xml:space="preserve">cida como </w:t>
      </w:r>
      <w:proofErr w:type="spellStart"/>
      <w:r w:rsidR="001D12C4" w:rsidRPr="004557A4">
        <w:rPr>
          <w:rFonts w:ascii="Arial" w:hAnsi="Arial" w:cs="Arial"/>
          <w:color w:val="221E1F"/>
        </w:rPr>
        <w:t>Cedaw</w:t>
      </w:r>
      <w:proofErr w:type="spellEnd"/>
      <w:r w:rsidRPr="004557A4">
        <w:rPr>
          <w:rFonts w:ascii="Arial" w:hAnsi="Arial" w:cs="Arial"/>
          <w:color w:val="221E1F"/>
        </w:rPr>
        <w:t>, pelas</w:t>
      </w:r>
      <w:r w:rsidR="001D12C4" w:rsidRPr="004557A4">
        <w:rPr>
          <w:rFonts w:ascii="Arial" w:hAnsi="Arial" w:cs="Arial"/>
          <w:color w:val="221E1F"/>
        </w:rPr>
        <w:t xml:space="preserve"> su</w:t>
      </w:r>
      <w:r w:rsidRPr="004557A4">
        <w:rPr>
          <w:rFonts w:ascii="Arial" w:hAnsi="Arial" w:cs="Arial"/>
          <w:color w:val="221E1F"/>
        </w:rPr>
        <w:t>as siglas em</w:t>
      </w:r>
      <w:r w:rsidR="001D12C4" w:rsidRPr="004557A4">
        <w:rPr>
          <w:rFonts w:ascii="Arial" w:hAnsi="Arial" w:cs="Arial"/>
          <w:color w:val="221E1F"/>
        </w:rPr>
        <w:t xml:space="preserve"> </w:t>
      </w:r>
      <w:r w:rsidRPr="004557A4">
        <w:rPr>
          <w:rFonts w:ascii="Arial" w:hAnsi="Arial" w:cs="Arial"/>
          <w:color w:val="221E1F"/>
        </w:rPr>
        <w:t>inglês</w:t>
      </w:r>
      <w:r w:rsidR="001D12C4" w:rsidRPr="004557A4">
        <w:rPr>
          <w:rFonts w:ascii="Arial" w:hAnsi="Arial" w:cs="Arial"/>
          <w:color w:val="221E1F"/>
        </w:rPr>
        <w:t xml:space="preserve"> (1999). </w:t>
      </w:r>
    </w:p>
    <w:p w14:paraId="7535462E" w14:textId="445E5660" w:rsidR="001D12C4" w:rsidRPr="004557A4" w:rsidRDefault="001D12C4"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R</w:t>
      </w:r>
      <w:r w:rsidR="001A056F" w:rsidRPr="004557A4">
        <w:rPr>
          <w:rFonts w:ascii="Arial" w:hAnsi="Arial" w:cs="Arial"/>
          <w:color w:val="221E1F"/>
        </w:rPr>
        <w:t>esolução A/RES/66/140 de 19 de dezembro de 2011 sobre “a menina”, aprovada na</w:t>
      </w:r>
      <w:r w:rsidRPr="004557A4">
        <w:rPr>
          <w:rFonts w:ascii="Arial" w:hAnsi="Arial" w:cs="Arial"/>
          <w:color w:val="221E1F"/>
        </w:rPr>
        <w:t xml:space="preserve"> As</w:t>
      </w:r>
      <w:r w:rsidR="001A056F" w:rsidRPr="004557A4">
        <w:rPr>
          <w:rFonts w:ascii="Arial" w:hAnsi="Arial" w:cs="Arial"/>
          <w:color w:val="221E1F"/>
        </w:rPr>
        <w:t>se</w:t>
      </w:r>
      <w:r w:rsidRPr="004557A4">
        <w:rPr>
          <w:rFonts w:ascii="Arial" w:hAnsi="Arial" w:cs="Arial"/>
          <w:color w:val="221E1F"/>
        </w:rPr>
        <w:t>mble</w:t>
      </w:r>
      <w:r w:rsidR="001A056F" w:rsidRPr="004557A4">
        <w:rPr>
          <w:rFonts w:ascii="Arial" w:hAnsi="Arial" w:cs="Arial"/>
          <w:color w:val="221E1F"/>
        </w:rPr>
        <w:t>ia Geral das Nações</w:t>
      </w:r>
      <w:r w:rsidRPr="004557A4">
        <w:rPr>
          <w:rFonts w:ascii="Arial" w:hAnsi="Arial" w:cs="Arial"/>
          <w:color w:val="221E1F"/>
        </w:rPr>
        <w:t xml:space="preserve"> Unidas. </w:t>
      </w:r>
    </w:p>
    <w:p w14:paraId="17D24EA5" w14:textId="3D8C487E" w:rsidR="001D12C4" w:rsidRPr="004557A4" w:rsidRDefault="001A056F" w:rsidP="001D12C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Resolução A/RES/66/170 de 19 de dezembro de</w:t>
      </w:r>
      <w:r w:rsidR="001D12C4" w:rsidRPr="004557A4">
        <w:rPr>
          <w:rFonts w:ascii="Arial" w:hAnsi="Arial" w:cs="Arial"/>
          <w:color w:val="221E1F"/>
        </w:rPr>
        <w:t xml:space="preserve"> 2011 sobr</w:t>
      </w:r>
      <w:r w:rsidRPr="004557A4">
        <w:rPr>
          <w:rFonts w:ascii="Arial" w:hAnsi="Arial" w:cs="Arial"/>
          <w:color w:val="221E1F"/>
        </w:rPr>
        <w:t>e o Dia Internacional da Menina, aprovada pela</w:t>
      </w:r>
      <w:r w:rsidR="001D12C4" w:rsidRPr="004557A4">
        <w:rPr>
          <w:rFonts w:ascii="Arial" w:hAnsi="Arial" w:cs="Arial"/>
          <w:color w:val="221E1F"/>
        </w:rPr>
        <w:t xml:space="preserve"> A</w:t>
      </w:r>
      <w:r w:rsidRPr="004557A4">
        <w:rPr>
          <w:rFonts w:ascii="Arial" w:hAnsi="Arial" w:cs="Arial"/>
          <w:color w:val="221E1F"/>
        </w:rPr>
        <w:t>s</w:t>
      </w:r>
      <w:r w:rsidR="001D12C4" w:rsidRPr="004557A4">
        <w:rPr>
          <w:rFonts w:ascii="Arial" w:hAnsi="Arial" w:cs="Arial"/>
          <w:color w:val="221E1F"/>
        </w:rPr>
        <w:t>s</w:t>
      </w:r>
      <w:r w:rsidRPr="004557A4">
        <w:rPr>
          <w:rFonts w:ascii="Arial" w:hAnsi="Arial" w:cs="Arial"/>
          <w:color w:val="221E1F"/>
        </w:rPr>
        <w:t>e</w:t>
      </w:r>
      <w:r w:rsidR="001D12C4" w:rsidRPr="004557A4">
        <w:rPr>
          <w:rFonts w:ascii="Arial" w:hAnsi="Arial" w:cs="Arial"/>
          <w:color w:val="221E1F"/>
        </w:rPr>
        <w:t>mble</w:t>
      </w:r>
      <w:r w:rsidRPr="004557A4">
        <w:rPr>
          <w:rFonts w:ascii="Arial" w:hAnsi="Arial" w:cs="Arial"/>
          <w:color w:val="221E1F"/>
        </w:rPr>
        <w:t>ia Geral das Nações</w:t>
      </w:r>
      <w:r w:rsidR="001D12C4" w:rsidRPr="004557A4">
        <w:rPr>
          <w:rFonts w:ascii="Arial" w:hAnsi="Arial" w:cs="Arial"/>
          <w:color w:val="221E1F"/>
        </w:rPr>
        <w:t xml:space="preserve"> Unidas.</w:t>
      </w:r>
    </w:p>
    <w:p w14:paraId="7A1FD433" w14:textId="77777777" w:rsidR="00120834" w:rsidRPr="004557A4" w:rsidRDefault="00120834" w:rsidP="00120834">
      <w:pPr>
        <w:autoSpaceDE w:val="0"/>
        <w:autoSpaceDN w:val="0"/>
        <w:adjustRightInd w:val="0"/>
        <w:spacing w:before="140" w:after="0" w:line="211" w:lineRule="atLeast"/>
        <w:rPr>
          <w:rFonts w:ascii="Arial" w:hAnsi="Arial" w:cs="Arial"/>
          <w:color w:val="221E1F"/>
        </w:rPr>
      </w:pPr>
    </w:p>
    <w:p w14:paraId="321C9493" w14:textId="32B3AE28" w:rsidR="00120834" w:rsidRPr="004557A4" w:rsidRDefault="001A056F" w:rsidP="00120834">
      <w:pPr>
        <w:autoSpaceDE w:val="0"/>
        <w:autoSpaceDN w:val="0"/>
        <w:adjustRightInd w:val="0"/>
        <w:spacing w:before="140" w:after="0" w:line="241" w:lineRule="atLeast"/>
        <w:rPr>
          <w:rFonts w:ascii="Arial" w:hAnsi="Arial" w:cs="Arial"/>
          <w:b/>
          <w:bCs/>
          <w:color w:val="67A065"/>
          <w:sz w:val="21"/>
          <w:szCs w:val="21"/>
        </w:rPr>
      </w:pPr>
      <w:r w:rsidRPr="004557A4">
        <w:rPr>
          <w:rFonts w:ascii="Arial" w:hAnsi="Arial" w:cs="Arial"/>
          <w:b/>
          <w:bCs/>
          <w:color w:val="67A065"/>
          <w:sz w:val="21"/>
          <w:szCs w:val="21"/>
        </w:rPr>
        <w:t>3.2.8 Recomendações</w:t>
      </w:r>
    </w:p>
    <w:p w14:paraId="513101E4" w14:textId="45858C9E" w:rsidR="004E6D13"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Constituem o capítulo mais importante do relatório de defesa e estão dirigidas ao atores e instituições que garantem os direitos da infância e da adolescência e devem relacionar os achados e a competência e a responsabilidade das instituições alvo da recomendação. Expressam-se como recordatórios, exortações, sugestões, advertências e podem dirigir-se a uma organização específica ou sujeito concreto.</w:t>
      </w:r>
    </w:p>
    <w:p w14:paraId="017491DB" w14:textId="4F5C5D97" w:rsidR="00120834" w:rsidRPr="004557A4" w:rsidRDefault="004E6D13" w:rsidP="00120834">
      <w:pPr>
        <w:pStyle w:val="PargrafodaLista"/>
        <w:autoSpaceDE w:val="0"/>
        <w:autoSpaceDN w:val="0"/>
        <w:adjustRightInd w:val="0"/>
        <w:spacing w:before="140" w:after="0" w:line="211" w:lineRule="atLeast"/>
        <w:ind w:left="640" w:right="640"/>
        <w:rPr>
          <w:rFonts w:ascii="Arial" w:hAnsi="Arial" w:cs="Arial"/>
          <w:i/>
          <w:color w:val="221E1F"/>
          <w:sz w:val="20"/>
        </w:rPr>
      </w:pPr>
      <w:r w:rsidRPr="004557A4">
        <w:rPr>
          <w:rFonts w:ascii="Arial" w:hAnsi="Arial" w:cs="Arial"/>
          <w:i/>
          <w:color w:val="221E1F"/>
          <w:sz w:val="20"/>
        </w:rPr>
        <w:t>As recomendações definem-se como o curso da ação proposta</w:t>
      </w:r>
      <w:r w:rsidR="00120834" w:rsidRPr="004557A4">
        <w:rPr>
          <w:rFonts w:ascii="Arial" w:hAnsi="Arial" w:cs="Arial"/>
          <w:i/>
          <w:color w:val="221E1F"/>
          <w:sz w:val="20"/>
        </w:rPr>
        <w:t xml:space="preserve"> </w:t>
      </w:r>
      <w:r w:rsidRPr="004557A4">
        <w:rPr>
          <w:rFonts w:ascii="Arial" w:hAnsi="Arial" w:cs="Arial"/>
          <w:i/>
          <w:color w:val="221E1F"/>
          <w:sz w:val="20"/>
        </w:rPr>
        <w:t>com</w:t>
      </w:r>
      <w:r w:rsidR="00120834" w:rsidRPr="004557A4">
        <w:rPr>
          <w:rFonts w:ascii="Arial" w:hAnsi="Arial" w:cs="Arial"/>
          <w:i/>
          <w:color w:val="221E1F"/>
          <w:sz w:val="20"/>
        </w:rPr>
        <w:t xml:space="preserve"> base </w:t>
      </w:r>
      <w:r w:rsidRPr="004557A4">
        <w:rPr>
          <w:rFonts w:ascii="Arial" w:hAnsi="Arial" w:cs="Arial"/>
          <w:i/>
          <w:color w:val="221E1F"/>
          <w:sz w:val="20"/>
        </w:rPr>
        <w:t>num conjunto de critérios que terminam uma sequência da investigação</w:t>
      </w:r>
      <w:r w:rsidR="00120834" w:rsidRPr="004557A4">
        <w:rPr>
          <w:rFonts w:ascii="Arial" w:hAnsi="Arial" w:cs="Arial"/>
          <w:i/>
          <w:color w:val="221E1F"/>
          <w:sz w:val="20"/>
        </w:rPr>
        <w:t xml:space="preserve"> bas</w:t>
      </w:r>
      <w:r w:rsidRPr="004557A4">
        <w:rPr>
          <w:rFonts w:ascii="Arial" w:hAnsi="Arial" w:cs="Arial"/>
          <w:i/>
          <w:color w:val="221E1F"/>
          <w:sz w:val="20"/>
        </w:rPr>
        <w:t>eada em atuações concretas realizadas pela administração</w:t>
      </w:r>
      <w:r w:rsidR="00120834" w:rsidRPr="004557A4">
        <w:rPr>
          <w:rFonts w:ascii="Arial" w:hAnsi="Arial" w:cs="Arial"/>
          <w:i/>
          <w:color w:val="221E1F"/>
          <w:sz w:val="20"/>
        </w:rPr>
        <w:t xml:space="preserve"> e</w:t>
      </w:r>
      <w:r w:rsidRPr="004557A4">
        <w:rPr>
          <w:rFonts w:ascii="Arial" w:hAnsi="Arial" w:cs="Arial"/>
          <w:i/>
          <w:color w:val="221E1F"/>
          <w:sz w:val="20"/>
        </w:rPr>
        <w:t>statal que ameaça</w:t>
      </w:r>
      <w:r w:rsidR="00120834" w:rsidRPr="004557A4">
        <w:rPr>
          <w:rFonts w:ascii="Arial" w:hAnsi="Arial" w:cs="Arial"/>
          <w:i/>
          <w:color w:val="221E1F"/>
          <w:sz w:val="20"/>
        </w:rPr>
        <w:t xml:space="preserve"> o</w:t>
      </w:r>
      <w:r w:rsidRPr="004557A4">
        <w:rPr>
          <w:rFonts w:ascii="Arial" w:hAnsi="Arial" w:cs="Arial"/>
          <w:i/>
          <w:color w:val="221E1F"/>
          <w:sz w:val="20"/>
        </w:rPr>
        <w:t>u afeta os direitos das pessoas e cuj</w:t>
      </w:r>
      <w:r w:rsidR="00120834" w:rsidRPr="004557A4">
        <w:rPr>
          <w:rFonts w:ascii="Arial" w:hAnsi="Arial" w:cs="Arial"/>
          <w:i/>
          <w:color w:val="221E1F"/>
          <w:sz w:val="20"/>
        </w:rPr>
        <w:t>o objetivo o</w:t>
      </w:r>
      <w:r w:rsidRPr="004557A4">
        <w:rPr>
          <w:rFonts w:ascii="Arial" w:hAnsi="Arial" w:cs="Arial"/>
          <w:i/>
          <w:color w:val="221E1F"/>
          <w:sz w:val="20"/>
        </w:rPr>
        <w:t>u</w:t>
      </w:r>
      <w:r w:rsidR="00120834" w:rsidRPr="004557A4">
        <w:rPr>
          <w:rFonts w:ascii="Arial" w:hAnsi="Arial" w:cs="Arial"/>
          <w:i/>
          <w:color w:val="221E1F"/>
          <w:sz w:val="20"/>
        </w:rPr>
        <w:t xml:space="preserve"> finalidad</w:t>
      </w:r>
      <w:r w:rsidRPr="004557A4">
        <w:rPr>
          <w:rFonts w:ascii="Arial" w:hAnsi="Arial" w:cs="Arial"/>
          <w:i/>
          <w:color w:val="221E1F"/>
          <w:sz w:val="20"/>
        </w:rPr>
        <w:t>e última é contribuir para uma</w:t>
      </w:r>
      <w:r w:rsidR="00120834" w:rsidRPr="004557A4">
        <w:rPr>
          <w:rFonts w:ascii="Arial" w:hAnsi="Arial" w:cs="Arial"/>
          <w:i/>
          <w:color w:val="221E1F"/>
          <w:sz w:val="20"/>
        </w:rPr>
        <w:t xml:space="preserve"> </w:t>
      </w:r>
      <w:r w:rsidRPr="004557A4">
        <w:rPr>
          <w:rFonts w:ascii="Arial" w:hAnsi="Arial" w:cs="Arial"/>
          <w:i/>
          <w:color w:val="221E1F"/>
          <w:sz w:val="20"/>
        </w:rPr>
        <w:t>solução a um</w:t>
      </w:r>
      <w:r w:rsidR="00120834" w:rsidRPr="004557A4">
        <w:rPr>
          <w:rFonts w:ascii="Arial" w:hAnsi="Arial" w:cs="Arial"/>
          <w:i/>
          <w:color w:val="221E1F"/>
          <w:sz w:val="20"/>
        </w:rPr>
        <w:t xml:space="preserve"> problema.</w:t>
      </w:r>
      <w:r w:rsidR="00120834" w:rsidRPr="004557A4">
        <w:rPr>
          <w:rStyle w:val="Refdenotaderodap"/>
          <w:rFonts w:ascii="Arial" w:hAnsi="Arial" w:cs="Arial"/>
          <w:i/>
          <w:color w:val="221E1F"/>
          <w:sz w:val="20"/>
        </w:rPr>
        <w:footnoteReference w:id="43"/>
      </w:r>
    </w:p>
    <w:p w14:paraId="700C2C7D" w14:textId="172F0B1B" w:rsidR="00120834"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Desde o</w:t>
      </w:r>
      <w:r w:rsidR="00120834" w:rsidRPr="004557A4">
        <w:rPr>
          <w:rFonts w:ascii="Arial" w:hAnsi="Arial" w:cs="Arial"/>
          <w:color w:val="221E1F"/>
        </w:rPr>
        <w:t xml:space="preserve"> </w:t>
      </w:r>
      <w:r w:rsidRPr="004557A4">
        <w:rPr>
          <w:rFonts w:ascii="Arial" w:hAnsi="Arial" w:cs="Arial"/>
          <w:color w:val="221E1F"/>
        </w:rPr>
        <w:t>princípio</w:t>
      </w:r>
      <w:r w:rsidR="00120834" w:rsidRPr="004557A4">
        <w:rPr>
          <w:rFonts w:ascii="Arial" w:hAnsi="Arial" w:cs="Arial"/>
          <w:color w:val="221E1F"/>
        </w:rPr>
        <w:t xml:space="preserve"> de corresponsabilidad</w:t>
      </w:r>
      <w:r w:rsidRPr="004557A4">
        <w:rPr>
          <w:rFonts w:ascii="Arial" w:hAnsi="Arial" w:cs="Arial"/>
          <w:color w:val="221E1F"/>
        </w:rPr>
        <w:t>e as recomendações devem estar dirigidas ao Estado, à sociedade e à famí</w:t>
      </w:r>
      <w:r w:rsidR="00120834" w:rsidRPr="004557A4">
        <w:rPr>
          <w:rFonts w:ascii="Arial" w:hAnsi="Arial" w:cs="Arial"/>
          <w:color w:val="221E1F"/>
        </w:rPr>
        <w:t xml:space="preserve">lia. </w:t>
      </w:r>
    </w:p>
    <w:p w14:paraId="1E139E84" w14:textId="1A845E4C" w:rsidR="00120834"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O Estado é representado pelos setores e</w:t>
      </w:r>
      <w:r w:rsidR="00120834" w:rsidRPr="004557A4">
        <w:rPr>
          <w:rFonts w:ascii="Arial" w:hAnsi="Arial" w:cs="Arial"/>
          <w:color w:val="221E1F"/>
        </w:rPr>
        <w:t xml:space="preserve"> </w:t>
      </w:r>
      <w:r w:rsidRPr="004557A4">
        <w:rPr>
          <w:rFonts w:ascii="Arial" w:hAnsi="Arial" w:cs="Arial"/>
          <w:color w:val="221E1F"/>
        </w:rPr>
        <w:t>pe</w:t>
      </w:r>
      <w:r w:rsidR="00120834" w:rsidRPr="004557A4">
        <w:rPr>
          <w:rFonts w:ascii="Arial" w:hAnsi="Arial" w:cs="Arial"/>
          <w:color w:val="221E1F"/>
        </w:rPr>
        <w:t>las institu</w:t>
      </w:r>
      <w:r w:rsidRPr="004557A4">
        <w:rPr>
          <w:rFonts w:ascii="Arial" w:hAnsi="Arial" w:cs="Arial"/>
          <w:color w:val="221E1F"/>
        </w:rPr>
        <w:t>ições públicas com competências institucionais no âmbito da legislação interna da infância e adolescência. Neste sentido, deve ter-se em conta as responsabilidades que as seguintes entidades possuem, perante a</w:t>
      </w:r>
      <w:r w:rsidR="00120834" w:rsidRPr="004557A4">
        <w:rPr>
          <w:rFonts w:ascii="Arial" w:hAnsi="Arial" w:cs="Arial"/>
          <w:color w:val="221E1F"/>
        </w:rPr>
        <w:t xml:space="preserve"> inf</w:t>
      </w:r>
      <w:r w:rsidRPr="004557A4">
        <w:rPr>
          <w:rFonts w:ascii="Arial" w:hAnsi="Arial" w:cs="Arial"/>
          <w:color w:val="221E1F"/>
        </w:rPr>
        <w:t>ância e a adolescência</w:t>
      </w:r>
      <w:r w:rsidR="00120834" w:rsidRPr="004557A4">
        <w:rPr>
          <w:rFonts w:ascii="Arial" w:hAnsi="Arial" w:cs="Arial"/>
          <w:color w:val="221E1F"/>
        </w:rPr>
        <w:t xml:space="preserve">: </w:t>
      </w:r>
    </w:p>
    <w:p w14:paraId="71B4EA91" w14:textId="4A0EFC1B"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Órgãos representativos do Poder Executivo e da política pública da infância e adolescência, tais</w:t>
      </w:r>
      <w:r w:rsidR="00120834" w:rsidRPr="004557A4">
        <w:rPr>
          <w:rFonts w:ascii="Arial" w:hAnsi="Arial" w:cs="Arial"/>
          <w:color w:val="221E1F"/>
        </w:rPr>
        <w:t xml:space="preserve"> como</w:t>
      </w:r>
      <w:r w:rsidRPr="004557A4">
        <w:rPr>
          <w:rFonts w:ascii="Arial" w:hAnsi="Arial" w:cs="Arial"/>
          <w:color w:val="221E1F"/>
        </w:rPr>
        <w:t xml:space="preserve"> a Presidê</w:t>
      </w:r>
      <w:r w:rsidR="00120834" w:rsidRPr="004557A4">
        <w:rPr>
          <w:rFonts w:ascii="Arial" w:hAnsi="Arial" w:cs="Arial"/>
          <w:color w:val="221E1F"/>
        </w:rPr>
        <w:t xml:space="preserve">ncia, </w:t>
      </w:r>
      <w:r w:rsidRPr="004557A4">
        <w:rPr>
          <w:rFonts w:ascii="Arial" w:hAnsi="Arial" w:cs="Arial"/>
          <w:color w:val="221E1F"/>
        </w:rPr>
        <w:t>Vice-presidência e ministé</w:t>
      </w:r>
      <w:r w:rsidR="00120834" w:rsidRPr="004557A4">
        <w:rPr>
          <w:rFonts w:ascii="Arial" w:hAnsi="Arial" w:cs="Arial"/>
          <w:color w:val="221E1F"/>
        </w:rPr>
        <w:t>rios, entre o</w:t>
      </w:r>
      <w:r w:rsidRPr="004557A4">
        <w:rPr>
          <w:rFonts w:ascii="Arial" w:hAnsi="Arial" w:cs="Arial"/>
          <w:color w:val="221E1F"/>
        </w:rPr>
        <w:t>u</w:t>
      </w:r>
      <w:r w:rsidR="00120834" w:rsidRPr="004557A4">
        <w:rPr>
          <w:rFonts w:ascii="Arial" w:hAnsi="Arial" w:cs="Arial"/>
          <w:color w:val="221E1F"/>
        </w:rPr>
        <w:t xml:space="preserve">tros. </w:t>
      </w:r>
    </w:p>
    <w:p w14:paraId="4497BADB" w14:textId="7343466D"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Órgãos representativos do</w:t>
      </w:r>
      <w:r w:rsidR="00120834" w:rsidRPr="004557A4">
        <w:rPr>
          <w:rFonts w:ascii="Arial" w:hAnsi="Arial" w:cs="Arial"/>
          <w:color w:val="221E1F"/>
        </w:rPr>
        <w:t xml:space="preserve"> Poder Legislativo. </w:t>
      </w:r>
    </w:p>
    <w:p w14:paraId="0BE838E8" w14:textId="555B32DD"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Órgãos de administração da justiça</w:t>
      </w:r>
      <w:r w:rsidR="00120834" w:rsidRPr="004557A4">
        <w:rPr>
          <w:rFonts w:ascii="Arial" w:hAnsi="Arial" w:cs="Arial"/>
          <w:color w:val="221E1F"/>
        </w:rPr>
        <w:t xml:space="preserve">. </w:t>
      </w:r>
    </w:p>
    <w:p w14:paraId="66DBCB7C" w14:textId="6ACE58C8"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Instâncias do governo local, provincial e regional, tai</w:t>
      </w:r>
      <w:r w:rsidR="00120834" w:rsidRPr="004557A4">
        <w:rPr>
          <w:rFonts w:ascii="Arial" w:hAnsi="Arial" w:cs="Arial"/>
          <w:color w:val="221E1F"/>
        </w:rPr>
        <w:t xml:space="preserve">s como </w:t>
      </w:r>
      <w:r w:rsidRPr="004557A4">
        <w:rPr>
          <w:rFonts w:ascii="Arial" w:hAnsi="Arial" w:cs="Arial"/>
          <w:color w:val="221E1F"/>
        </w:rPr>
        <w:t>autarquias, governos e secretari</w:t>
      </w:r>
      <w:r w:rsidR="00120834" w:rsidRPr="004557A4">
        <w:rPr>
          <w:rFonts w:ascii="Arial" w:hAnsi="Arial" w:cs="Arial"/>
          <w:color w:val="221E1F"/>
        </w:rPr>
        <w:t xml:space="preserve">as. </w:t>
      </w:r>
    </w:p>
    <w:p w14:paraId="191A3E86" w14:textId="61E78BD0"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Organismos de controlo</w:t>
      </w:r>
      <w:r w:rsidR="00120834" w:rsidRPr="004557A4">
        <w:rPr>
          <w:rFonts w:ascii="Arial" w:hAnsi="Arial" w:cs="Arial"/>
          <w:color w:val="221E1F"/>
        </w:rPr>
        <w:t xml:space="preserve"> como </w:t>
      </w:r>
      <w:commentRangeStart w:id="1"/>
      <w:proofErr w:type="spellStart"/>
      <w:r w:rsidR="00120834" w:rsidRPr="004557A4">
        <w:rPr>
          <w:rFonts w:ascii="Arial" w:hAnsi="Arial" w:cs="Arial"/>
          <w:color w:val="221E1F"/>
        </w:rPr>
        <w:t>Pers</w:t>
      </w:r>
      <w:r w:rsidRPr="004557A4">
        <w:rPr>
          <w:rFonts w:ascii="Arial" w:hAnsi="Arial" w:cs="Arial"/>
          <w:color w:val="221E1F"/>
        </w:rPr>
        <w:t>onerías</w:t>
      </w:r>
      <w:proofErr w:type="spellEnd"/>
      <w:r w:rsidR="00754657">
        <w:rPr>
          <w:rFonts w:ascii="Arial" w:hAnsi="Arial" w:cs="Arial"/>
          <w:color w:val="221E1F"/>
        </w:rPr>
        <w:t xml:space="preserve">, </w:t>
      </w:r>
      <w:proofErr w:type="spellStart"/>
      <w:r w:rsidR="00754657">
        <w:rPr>
          <w:rFonts w:ascii="Arial" w:hAnsi="Arial" w:cs="Arial"/>
          <w:color w:val="221E1F"/>
        </w:rPr>
        <w:t>Controladorias</w:t>
      </w:r>
      <w:commentRangeEnd w:id="1"/>
      <w:proofErr w:type="spellEnd"/>
      <w:r w:rsidR="00754657">
        <w:rPr>
          <w:rStyle w:val="Refdecomentrio"/>
        </w:rPr>
        <w:commentReference w:id="1"/>
      </w:r>
      <w:r w:rsidRPr="004557A4">
        <w:rPr>
          <w:rFonts w:ascii="Arial" w:hAnsi="Arial" w:cs="Arial"/>
          <w:color w:val="221E1F"/>
        </w:rPr>
        <w:t>, Procuradorias e</w:t>
      </w:r>
      <w:r w:rsidR="00120834" w:rsidRPr="004557A4">
        <w:rPr>
          <w:rFonts w:ascii="Arial" w:hAnsi="Arial" w:cs="Arial"/>
          <w:color w:val="221E1F"/>
        </w:rPr>
        <w:t xml:space="preserve"> </w:t>
      </w:r>
      <w:r w:rsidRPr="004557A4">
        <w:rPr>
          <w:rFonts w:ascii="Arial" w:hAnsi="Arial" w:cs="Arial"/>
          <w:color w:val="221E1F"/>
        </w:rPr>
        <w:t>Provedorias de Justiça.</w:t>
      </w:r>
      <w:r w:rsidR="00120834" w:rsidRPr="004557A4">
        <w:rPr>
          <w:rFonts w:ascii="Arial" w:hAnsi="Arial" w:cs="Arial"/>
          <w:color w:val="221E1F"/>
        </w:rPr>
        <w:t xml:space="preserve"> </w:t>
      </w:r>
    </w:p>
    <w:p w14:paraId="1EDD526E" w14:textId="4FD44348"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Instâncias competentes para a execução da política de infâ</w:t>
      </w:r>
      <w:r w:rsidR="00120834" w:rsidRPr="004557A4">
        <w:rPr>
          <w:rFonts w:ascii="Arial" w:hAnsi="Arial" w:cs="Arial"/>
          <w:color w:val="221E1F"/>
        </w:rPr>
        <w:t xml:space="preserve">ncia, </w:t>
      </w:r>
      <w:r w:rsidRPr="004557A4">
        <w:rPr>
          <w:rFonts w:ascii="Arial" w:hAnsi="Arial" w:cs="Arial"/>
          <w:color w:val="221E1F"/>
        </w:rPr>
        <w:t>da adolescência e</w:t>
      </w:r>
      <w:r w:rsidR="00120834" w:rsidRPr="004557A4">
        <w:rPr>
          <w:rFonts w:ascii="Arial" w:hAnsi="Arial" w:cs="Arial"/>
          <w:color w:val="221E1F"/>
        </w:rPr>
        <w:t xml:space="preserve"> </w:t>
      </w:r>
      <w:r w:rsidRPr="004557A4">
        <w:rPr>
          <w:rFonts w:ascii="Arial" w:hAnsi="Arial" w:cs="Arial"/>
          <w:color w:val="221E1F"/>
        </w:rPr>
        <w:t>da família, como institutos da família, comissarias de famí</w:t>
      </w:r>
      <w:r w:rsidR="00120834" w:rsidRPr="004557A4">
        <w:rPr>
          <w:rFonts w:ascii="Arial" w:hAnsi="Arial" w:cs="Arial"/>
          <w:color w:val="221E1F"/>
        </w:rPr>
        <w:t>lia, comi</w:t>
      </w:r>
      <w:r w:rsidRPr="004557A4">
        <w:rPr>
          <w:rFonts w:ascii="Arial" w:hAnsi="Arial" w:cs="Arial"/>
          <w:color w:val="221E1F"/>
        </w:rPr>
        <w:t>ssarias para as mulheres e inspeções de Polici</w:t>
      </w:r>
      <w:r w:rsidR="00120834" w:rsidRPr="004557A4">
        <w:rPr>
          <w:rFonts w:ascii="Arial" w:hAnsi="Arial" w:cs="Arial"/>
          <w:color w:val="221E1F"/>
        </w:rPr>
        <w:t>a.</w:t>
      </w:r>
    </w:p>
    <w:p w14:paraId="2BAFFED5" w14:textId="7DA8363C" w:rsidR="00120834" w:rsidRPr="004557A4" w:rsidRDefault="00DA1FEC" w:rsidP="00120834">
      <w:pPr>
        <w:autoSpaceDE w:val="0"/>
        <w:autoSpaceDN w:val="0"/>
        <w:adjustRightInd w:val="0"/>
        <w:spacing w:before="140" w:after="0" w:line="241" w:lineRule="atLeast"/>
        <w:rPr>
          <w:rFonts w:ascii="Arial" w:hAnsi="Arial" w:cs="Arial"/>
          <w:color w:val="221E1F"/>
        </w:rPr>
      </w:pPr>
      <w:r>
        <w:rPr>
          <w:rFonts w:ascii="Arial" w:hAnsi="Arial" w:cs="Arial"/>
          <w:color w:val="221E1F"/>
        </w:rPr>
        <w:t>A</w:t>
      </w:r>
      <w:r w:rsidR="00120834" w:rsidRPr="004557A4">
        <w:rPr>
          <w:rFonts w:ascii="Arial" w:hAnsi="Arial" w:cs="Arial"/>
          <w:color w:val="221E1F"/>
        </w:rPr>
        <w:t xml:space="preserve"> </w:t>
      </w:r>
      <w:r w:rsidR="004E6D13" w:rsidRPr="004557A4">
        <w:rPr>
          <w:rFonts w:ascii="Arial" w:hAnsi="Arial" w:cs="Arial"/>
          <w:color w:val="221E1F"/>
        </w:rPr>
        <w:t>família, em</w:t>
      </w:r>
      <w:r w:rsidR="00120834" w:rsidRPr="004557A4">
        <w:rPr>
          <w:rFonts w:ascii="Arial" w:hAnsi="Arial" w:cs="Arial"/>
          <w:color w:val="221E1F"/>
        </w:rPr>
        <w:t xml:space="preserve"> todas </w:t>
      </w:r>
      <w:r w:rsidR="004E6D13" w:rsidRPr="004557A4">
        <w:rPr>
          <w:rFonts w:ascii="Arial" w:hAnsi="Arial" w:cs="Arial"/>
          <w:color w:val="221E1F"/>
        </w:rPr>
        <w:t xml:space="preserve">as </w:t>
      </w:r>
      <w:r w:rsidR="00120834" w:rsidRPr="004557A4">
        <w:rPr>
          <w:rFonts w:ascii="Arial" w:hAnsi="Arial" w:cs="Arial"/>
          <w:color w:val="221E1F"/>
        </w:rPr>
        <w:t>su</w:t>
      </w:r>
      <w:r w:rsidR="004E6D13" w:rsidRPr="004557A4">
        <w:rPr>
          <w:rFonts w:ascii="Arial" w:hAnsi="Arial" w:cs="Arial"/>
          <w:color w:val="221E1F"/>
        </w:rPr>
        <w:t>as formas, deve ser tida em co</w:t>
      </w:r>
      <w:r w:rsidR="00120834" w:rsidRPr="004557A4">
        <w:rPr>
          <w:rFonts w:ascii="Arial" w:hAnsi="Arial" w:cs="Arial"/>
          <w:color w:val="221E1F"/>
        </w:rPr>
        <w:t xml:space="preserve">nta para ser fortalecida, dado </w:t>
      </w:r>
      <w:r w:rsidR="004E6D13" w:rsidRPr="004557A4">
        <w:rPr>
          <w:rFonts w:ascii="Arial" w:hAnsi="Arial" w:cs="Arial"/>
          <w:color w:val="221E1F"/>
        </w:rPr>
        <w:t xml:space="preserve">o </w:t>
      </w:r>
      <w:r w:rsidR="00120834" w:rsidRPr="004557A4">
        <w:rPr>
          <w:rFonts w:ascii="Arial" w:hAnsi="Arial" w:cs="Arial"/>
          <w:color w:val="221E1F"/>
        </w:rPr>
        <w:t>s</w:t>
      </w:r>
      <w:r w:rsidR="004E6D13" w:rsidRPr="004557A4">
        <w:rPr>
          <w:rFonts w:ascii="Arial" w:hAnsi="Arial" w:cs="Arial"/>
          <w:color w:val="221E1F"/>
        </w:rPr>
        <w:t>e</w:t>
      </w:r>
      <w:r w:rsidR="00120834" w:rsidRPr="004557A4">
        <w:rPr>
          <w:rFonts w:ascii="Arial" w:hAnsi="Arial" w:cs="Arial"/>
          <w:color w:val="221E1F"/>
        </w:rPr>
        <w:t>u po</w:t>
      </w:r>
      <w:r w:rsidR="004E6D13" w:rsidRPr="004557A4">
        <w:rPr>
          <w:rFonts w:ascii="Arial" w:hAnsi="Arial" w:cs="Arial"/>
          <w:color w:val="221E1F"/>
        </w:rPr>
        <w:t>der transformador a favor das alterações sociais e culturais</w:t>
      </w:r>
      <w:r w:rsidR="00120834" w:rsidRPr="004557A4">
        <w:rPr>
          <w:rFonts w:ascii="Arial" w:hAnsi="Arial" w:cs="Arial"/>
          <w:color w:val="221E1F"/>
        </w:rPr>
        <w:t xml:space="preserve">, fortalecida </w:t>
      </w:r>
      <w:r w:rsidR="004E6D13" w:rsidRPr="004557A4">
        <w:rPr>
          <w:rFonts w:ascii="Arial" w:hAnsi="Arial" w:cs="Arial"/>
          <w:color w:val="221E1F"/>
        </w:rPr>
        <w:t>pela legislação como o espaço privilegiado para a socialização, o desenvolvimento dos seres humanos e a garantia dos direitos das crianças e</w:t>
      </w:r>
      <w:r w:rsidR="00120834" w:rsidRPr="004557A4">
        <w:rPr>
          <w:rFonts w:ascii="Arial" w:hAnsi="Arial" w:cs="Arial"/>
          <w:color w:val="221E1F"/>
        </w:rPr>
        <w:t xml:space="preserve"> adolescentes. </w:t>
      </w:r>
    </w:p>
    <w:p w14:paraId="5414F639" w14:textId="44F0A5C1" w:rsidR="004E6D13"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A sociedade e a comunidade como espaço de </w:t>
      </w:r>
      <w:r w:rsidR="00DA1FEC">
        <w:rPr>
          <w:rFonts w:ascii="Arial" w:hAnsi="Arial" w:cs="Arial"/>
          <w:color w:val="221E1F"/>
        </w:rPr>
        <w:t>sentir</w:t>
      </w:r>
      <w:r w:rsidRPr="004557A4">
        <w:rPr>
          <w:rFonts w:ascii="Arial" w:hAnsi="Arial" w:cs="Arial"/>
          <w:color w:val="221E1F"/>
        </w:rPr>
        <w:t>, como rede social e não apenas como a delimitação de um espaço geográfico, deve contar com mecanismos efe</w:t>
      </w:r>
      <w:r w:rsidR="00DB7863">
        <w:rPr>
          <w:rFonts w:ascii="Arial" w:hAnsi="Arial" w:cs="Arial"/>
          <w:color w:val="221E1F"/>
        </w:rPr>
        <w:t>tivos para construir e exercer inspeções</w:t>
      </w:r>
      <w:r w:rsidRPr="004557A4">
        <w:rPr>
          <w:rFonts w:ascii="Arial" w:hAnsi="Arial" w:cs="Arial"/>
          <w:color w:val="221E1F"/>
        </w:rPr>
        <w:t xml:space="preserve"> cívicas permanentes, tanto das políticas como dos processos, assim como a exigência e p</w:t>
      </w:r>
      <w:r w:rsidR="00DB7863">
        <w:rPr>
          <w:rFonts w:ascii="Arial" w:hAnsi="Arial" w:cs="Arial"/>
          <w:color w:val="221E1F"/>
        </w:rPr>
        <w:t>articipação da prestação de con</w:t>
      </w:r>
      <w:r w:rsidRPr="004557A4">
        <w:rPr>
          <w:rFonts w:ascii="Arial" w:hAnsi="Arial" w:cs="Arial"/>
          <w:color w:val="221E1F"/>
        </w:rPr>
        <w:t>tas às instituiçõ</w:t>
      </w:r>
      <w:r w:rsidR="00DB7863">
        <w:rPr>
          <w:rFonts w:ascii="Arial" w:hAnsi="Arial" w:cs="Arial"/>
          <w:color w:val="221E1F"/>
        </w:rPr>
        <w:t>es com responsabilidades na gara</w:t>
      </w:r>
      <w:r w:rsidR="00DB7863" w:rsidRPr="004557A4">
        <w:rPr>
          <w:rFonts w:ascii="Arial" w:hAnsi="Arial" w:cs="Arial"/>
          <w:color w:val="221E1F"/>
        </w:rPr>
        <w:t>ntia</w:t>
      </w:r>
      <w:r w:rsidRPr="004557A4">
        <w:rPr>
          <w:rFonts w:ascii="Arial" w:hAnsi="Arial" w:cs="Arial"/>
          <w:color w:val="221E1F"/>
        </w:rPr>
        <w:t xml:space="preserve"> dos direitos da infância. As recomendações podem estar dirigidas às organizações comunitárias, </w:t>
      </w:r>
      <w:commentRangeStart w:id="2"/>
      <w:proofErr w:type="spellStart"/>
      <w:r w:rsidRPr="004557A4">
        <w:rPr>
          <w:rFonts w:ascii="Arial" w:hAnsi="Arial" w:cs="Arial"/>
          <w:color w:val="221E1F"/>
        </w:rPr>
        <w:t>v</w:t>
      </w:r>
      <w:r w:rsidR="00DB7863">
        <w:rPr>
          <w:rFonts w:ascii="Arial" w:hAnsi="Arial" w:cs="Arial"/>
          <w:color w:val="221E1F"/>
        </w:rPr>
        <w:t>eedurí</w:t>
      </w:r>
      <w:r w:rsidRPr="004557A4">
        <w:rPr>
          <w:rFonts w:ascii="Arial" w:hAnsi="Arial" w:cs="Arial"/>
          <w:color w:val="221E1F"/>
        </w:rPr>
        <w:t>as</w:t>
      </w:r>
      <w:proofErr w:type="spellEnd"/>
      <w:r w:rsidRPr="004557A4">
        <w:rPr>
          <w:rFonts w:ascii="Arial" w:hAnsi="Arial" w:cs="Arial"/>
          <w:color w:val="221E1F"/>
        </w:rPr>
        <w:t xml:space="preserve"> </w:t>
      </w:r>
      <w:commentRangeEnd w:id="2"/>
      <w:r w:rsidR="00DB7863">
        <w:rPr>
          <w:rStyle w:val="Refdecomentrio"/>
        </w:rPr>
        <w:commentReference w:id="2"/>
      </w:r>
      <w:r w:rsidRPr="004557A4">
        <w:rPr>
          <w:rFonts w:ascii="Arial" w:hAnsi="Arial" w:cs="Arial"/>
          <w:color w:val="221E1F"/>
        </w:rPr>
        <w:t>cidadãs e organismos não-governamentais, entre outros.</w:t>
      </w:r>
    </w:p>
    <w:p w14:paraId="5C84DDF0" w14:textId="3B4BA4EB" w:rsidR="00120834"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Os organismos de cooperação internacional vêem-se representados, através de agências de cooperação dos países, Organismos não-governamentais</w:t>
      </w:r>
      <w:r w:rsidR="00120834" w:rsidRPr="004557A4">
        <w:rPr>
          <w:rFonts w:ascii="Arial" w:hAnsi="Arial" w:cs="Arial"/>
          <w:color w:val="221E1F"/>
        </w:rPr>
        <w:t>, empresa</w:t>
      </w:r>
      <w:r w:rsidRPr="004557A4">
        <w:rPr>
          <w:rFonts w:ascii="Arial" w:hAnsi="Arial" w:cs="Arial"/>
          <w:color w:val="221E1F"/>
        </w:rPr>
        <w:t>s</w:t>
      </w:r>
      <w:r w:rsidR="00120834" w:rsidRPr="004557A4">
        <w:rPr>
          <w:rFonts w:ascii="Arial" w:hAnsi="Arial" w:cs="Arial"/>
          <w:color w:val="221E1F"/>
        </w:rPr>
        <w:t xml:space="preserve"> privada</w:t>
      </w:r>
      <w:r w:rsidRPr="004557A4">
        <w:rPr>
          <w:rFonts w:ascii="Arial" w:hAnsi="Arial" w:cs="Arial"/>
          <w:color w:val="221E1F"/>
        </w:rPr>
        <w:t>s</w:t>
      </w:r>
      <w:r w:rsidR="00120834" w:rsidRPr="004557A4">
        <w:rPr>
          <w:rFonts w:ascii="Arial" w:hAnsi="Arial" w:cs="Arial"/>
          <w:color w:val="221E1F"/>
        </w:rPr>
        <w:t xml:space="preserve"> y </w:t>
      </w:r>
      <w:r w:rsidRPr="004557A4">
        <w:rPr>
          <w:rFonts w:ascii="Arial" w:hAnsi="Arial" w:cs="Arial"/>
          <w:color w:val="221E1F"/>
        </w:rPr>
        <w:t>órgãos das Nações</w:t>
      </w:r>
      <w:r w:rsidR="00120834" w:rsidRPr="004557A4">
        <w:rPr>
          <w:rFonts w:ascii="Arial" w:hAnsi="Arial" w:cs="Arial"/>
          <w:color w:val="221E1F"/>
        </w:rPr>
        <w:t xml:space="preserve"> Unidas. </w:t>
      </w:r>
    </w:p>
    <w:p w14:paraId="6071DB52" w14:textId="79DFA9A3" w:rsidR="004E6D13"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As recomendações a estas entidades têm que ver com o apoio económico a projetos específicos, assistência técnica, gestão de conhecimento, desenvolvimento de materiais, criação de sistemas de informação, sistematização e avaliação de projetos e programas, entre outros temas.</w:t>
      </w:r>
    </w:p>
    <w:p w14:paraId="147BC801" w14:textId="71F3BB33" w:rsidR="004E6D13"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Finalmente, deve-se ter em conta que a principal caraterística das recomendações de defesa, é a constituição de propostas construtivas destinadas a garantir o exercício dos direitos fundamentais nas políticas públicas e colaborar de uma forma crítica no bom funcionamento da administração estatal. Neste sentido, as recomendações devem ser:</w:t>
      </w:r>
    </w:p>
    <w:p w14:paraId="6156F307" w14:textId="5F1CA4F7" w:rsidR="00120834" w:rsidRPr="004557A4" w:rsidRDefault="00120834"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Concretas (</w:t>
      </w:r>
      <w:r w:rsidR="004E6D13" w:rsidRPr="004557A4">
        <w:rPr>
          <w:rFonts w:ascii="Arial" w:hAnsi="Arial" w:cs="Arial"/>
          <w:color w:val="221E1F"/>
        </w:rPr>
        <w:t>facilmente identificáveis</w:t>
      </w:r>
      <w:r w:rsidRPr="004557A4">
        <w:rPr>
          <w:rFonts w:ascii="Arial" w:hAnsi="Arial" w:cs="Arial"/>
          <w:color w:val="221E1F"/>
        </w:rPr>
        <w:t xml:space="preserve">) </w:t>
      </w:r>
    </w:p>
    <w:p w14:paraId="5FB64F2C" w14:textId="69251772"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Viáveis (que sejam realizáveis</w:t>
      </w:r>
      <w:r w:rsidR="00120834" w:rsidRPr="004557A4">
        <w:rPr>
          <w:rFonts w:ascii="Arial" w:hAnsi="Arial" w:cs="Arial"/>
          <w:color w:val="221E1F"/>
        </w:rPr>
        <w:t xml:space="preserve">) </w:t>
      </w:r>
    </w:p>
    <w:p w14:paraId="70083FF2" w14:textId="6CA4D5DA" w:rsidR="00120834" w:rsidRPr="004557A4" w:rsidRDefault="00120834"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V</w:t>
      </w:r>
      <w:r w:rsidR="004E6D13" w:rsidRPr="004557A4">
        <w:rPr>
          <w:rFonts w:ascii="Arial" w:hAnsi="Arial" w:cs="Arial"/>
          <w:color w:val="221E1F"/>
        </w:rPr>
        <w:t>erificáveis (possam ser comprov</w:t>
      </w:r>
      <w:r w:rsidRPr="004557A4">
        <w:rPr>
          <w:rFonts w:ascii="Arial" w:hAnsi="Arial" w:cs="Arial"/>
          <w:color w:val="221E1F"/>
        </w:rPr>
        <w:t xml:space="preserve">adas) </w:t>
      </w:r>
    </w:p>
    <w:p w14:paraId="078A1583" w14:textId="51A6B717"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Mensuráveis (suscetíveis de medir o grau de cumprim</w:t>
      </w:r>
      <w:r w:rsidR="00120834" w:rsidRPr="004557A4">
        <w:rPr>
          <w:rFonts w:ascii="Arial" w:hAnsi="Arial" w:cs="Arial"/>
          <w:color w:val="221E1F"/>
        </w:rPr>
        <w:t xml:space="preserve">ento) </w:t>
      </w:r>
    </w:p>
    <w:p w14:paraId="5767F9F6" w14:textId="541273D8" w:rsidR="00120834" w:rsidRPr="004557A4" w:rsidRDefault="004E6D13" w:rsidP="004E6D13">
      <w:p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 ser este o caso, é importante que a recomendação mencione expressamente a sustentação jurídica em que se baseia, para a sua melhor adoção, por parte da entidade a que vai dirigida.</w:t>
      </w:r>
      <w:r w:rsidR="00120834" w:rsidRPr="004557A4">
        <w:rPr>
          <w:rStyle w:val="Refdenotaderodap"/>
          <w:rFonts w:ascii="Arial" w:hAnsi="Arial" w:cs="Arial"/>
          <w:color w:val="221E1F"/>
        </w:rPr>
        <w:footnoteReference w:id="44"/>
      </w:r>
    </w:p>
    <w:p w14:paraId="4AED351F" w14:textId="77777777" w:rsidR="00120834" w:rsidRPr="004557A4" w:rsidRDefault="00120834" w:rsidP="00120834">
      <w:pPr>
        <w:autoSpaceDE w:val="0"/>
        <w:autoSpaceDN w:val="0"/>
        <w:adjustRightInd w:val="0"/>
        <w:spacing w:after="0" w:line="240" w:lineRule="auto"/>
        <w:rPr>
          <w:rFonts w:ascii="Museo 700" w:hAnsi="Museo 700" w:cs="Museo 700"/>
          <w:color w:val="000000"/>
          <w:sz w:val="24"/>
          <w:szCs w:val="24"/>
        </w:rPr>
      </w:pPr>
    </w:p>
    <w:p w14:paraId="091BCF8A" w14:textId="0A9EA859" w:rsidR="00120834" w:rsidRPr="004557A4" w:rsidRDefault="004E6D13" w:rsidP="00120834">
      <w:pPr>
        <w:autoSpaceDE w:val="0"/>
        <w:autoSpaceDN w:val="0"/>
        <w:adjustRightInd w:val="0"/>
        <w:spacing w:before="140" w:after="0" w:line="241" w:lineRule="atLeast"/>
        <w:rPr>
          <w:rFonts w:ascii="Arial" w:hAnsi="Arial" w:cs="Arial"/>
          <w:color w:val="51924D"/>
          <w:sz w:val="23"/>
          <w:szCs w:val="23"/>
        </w:rPr>
      </w:pPr>
      <w:r w:rsidRPr="004557A4">
        <w:rPr>
          <w:rFonts w:ascii="Arial" w:hAnsi="Arial" w:cs="Arial"/>
          <w:b/>
          <w:bCs/>
          <w:color w:val="51924D"/>
          <w:sz w:val="23"/>
          <w:szCs w:val="23"/>
        </w:rPr>
        <w:t>3.3 Fase 3. Publicação e difusão do relatório de defesa</w:t>
      </w:r>
      <w:r w:rsidR="00120834" w:rsidRPr="004557A4">
        <w:rPr>
          <w:rFonts w:ascii="Arial" w:hAnsi="Arial" w:cs="Arial"/>
          <w:b/>
          <w:bCs/>
          <w:color w:val="51924D"/>
          <w:sz w:val="23"/>
          <w:szCs w:val="23"/>
        </w:rPr>
        <w:t xml:space="preserve"> </w:t>
      </w:r>
    </w:p>
    <w:p w14:paraId="0AF59C7B" w14:textId="5B3555C3" w:rsidR="00120834"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Para difundir as descobertas do relatório de defesa e as suas recomendações, podem-se considerar diversos meios e vias, entre os que se encontram publicados digitalmente (página web institucional), ro</w:t>
      </w:r>
      <w:r w:rsidR="00120834" w:rsidRPr="004557A4">
        <w:rPr>
          <w:rFonts w:ascii="Arial" w:hAnsi="Arial" w:cs="Arial"/>
          <w:color w:val="221E1F"/>
        </w:rPr>
        <w:t xml:space="preserve">das de </w:t>
      </w:r>
      <w:r w:rsidRPr="004557A4">
        <w:rPr>
          <w:rFonts w:ascii="Arial" w:hAnsi="Arial" w:cs="Arial"/>
          <w:color w:val="221E1F"/>
        </w:rPr>
        <w:t>imprensa e boletins</w:t>
      </w:r>
      <w:r w:rsidR="00120834" w:rsidRPr="004557A4">
        <w:rPr>
          <w:rFonts w:ascii="Arial" w:hAnsi="Arial" w:cs="Arial"/>
          <w:color w:val="221E1F"/>
        </w:rPr>
        <w:t>, entre o</w:t>
      </w:r>
      <w:r w:rsidRPr="004557A4">
        <w:rPr>
          <w:rFonts w:ascii="Arial" w:hAnsi="Arial" w:cs="Arial"/>
          <w:color w:val="221E1F"/>
        </w:rPr>
        <w:t>utras ações de comunicação</w:t>
      </w:r>
      <w:r w:rsidR="00120834" w:rsidRPr="004557A4">
        <w:rPr>
          <w:rFonts w:ascii="Arial" w:hAnsi="Arial" w:cs="Arial"/>
          <w:color w:val="221E1F"/>
        </w:rPr>
        <w:t xml:space="preserve">. </w:t>
      </w:r>
    </w:p>
    <w:p w14:paraId="2827FD6C" w14:textId="77777777" w:rsidR="004E6D13" w:rsidRPr="004557A4" w:rsidRDefault="004E6D13" w:rsidP="00120834">
      <w:pPr>
        <w:autoSpaceDE w:val="0"/>
        <w:autoSpaceDN w:val="0"/>
        <w:adjustRightInd w:val="0"/>
        <w:spacing w:before="140" w:after="0" w:line="241" w:lineRule="atLeast"/>
        <w:rPr>
          <w:rFonts w:ascii="Arial" w:hAnsi="Arial" w:cs="Arial"/>
          <w:color w:val="221E1F"/>
        </w:rPr>
      </w:pPr>
    </w:p>
    <w:p w14:paraId="2131DB13" w14:textId="3FAFFF88" w:rsidR="004E6D13"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Deve-se ter em conta que de nada serve realizar um relatório de defesa, se os seus resultados não se tornam públicos e se não se socializam com as pessoas e instituições interessadas, para que se possa incidir no gozo efetivo dos direitos das crianças e adolescentes.</w:t>
      </w:r>
    </w:p>
    <w:p w14:paraId="5DEAE357" w14:textId="734F6D11" w:rsidR="004E6D13"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O relatório de defesa deve ser apresentado em espaços que convidem à participação de todos os atores envolvidos, como são as audiências de defesa, as quais se entendem como:</w:t>
      </w:r>
    </w:p>
    <w:p w14:paraId="0FF3E7F1" w14:textId="03DCA6CF" w:rsidR="00120834" w:rsidRPr="004557A4" w:rsidRDefault="004E6D13" w:rsidP="00120834">
      <w:pPr>
        <w:autoSpaceDE w:val="0"/>
        <w:autoSpaceDN w:val="0"/>
        <w:adjustRightInd w:val="0"/>
        <w:spacing w:before="140" w:after="0" w:line="211" w:lineRule="atLeast"/>
        <w:ind w:left="720" w:right="640" w:hanging="440"/>
        <w:rPr>
          <w:rFonts w:ascii="Arial" w:hAnsi="Arial" w:cs="Arial"/>
          <w:i/>
          <w:color w:val="221E1F"/>
          <w:sz w:val="20"/>
        </w:rPr>
      </w:pPr>
      <w:r w:rsidRPr="004557A4">
        <w:rPr>
          <w:rFonts w:ascii="Arial" w:hAnsi="Arial" w:cs="Arial"/>
          <w:i/>
          <w:color w:val="221E1F"/>
          <w:sz w:val="20"/>
        </w:rPr>
        <w:t xml:space="preserve"> […] um cená</w:t>
      </w:r>
      <w:r w:rsidR="00120834" w:rsidRPr="004557A4">
        <w:rPr>
          <w:rFonts w:ascii="Arial" w:hAnsi="Arial" w:cs="Arial"/>
          <w:i/>
          <w:color w:val="221E1F"/>
          <w:sz w:val="20"/>
        </w:rPr>
        <w:t xml:space="preserve">rio de debate informado sobre </w:t>
      </w:r>
      <w:r w:rsidRPr="004557A4">
        <w:rPr>
          <w:rFonts w:ascii="Arial" w:hAnsi="Arial" w:cs="Arial"/>
          <w:i/>
          <w:color w:val="221E1F"/>
          <w:sz w:val="20"/>
        </w:rPr>
        <w:t>as problemáticas específicas dos Direitos Humanos. A discussão rigo</w:t>
      </w:r>
      <w:r w:rsidR="00120834" w:rsidRPr="004557A4">
        <w:rPr>
          <w:rFonts w:ascii="Arial" w:hAnsi="Arial" w:cs="Arial"/>
          <w:i/>
          <w:color w:val="221E1F"/>
          <w:sz w:val="20"/>
        </w:rPr>
        <w:t>ros</w:t>
      </w:r>
      <w:r w:rsidRPr="004557A4">
        <w:rPr>
          <w:rFonts w:ascii="Arial" w:hAnsi="Arial" w:cs="Arial"/>
          <w:i/>
          <w:color w:val="221E1F"/>
          <w:sz w:val="20"/>
        </w:rPr>
        <w:t>a e idónea de cada caso exige o conhecimento prévio, a circulação efetiva d</w:t>
      </w:r>
      <w:r w:rsidR="00120834" w:rsidRPr="004557A4">
        <w:rPr>
          <w:rFonts w:ascii="Arial" w:hAnsi="Arial" w:cs="Arial"/>
          <w:i/>
          <w:color w:val="221E1F"/>
          <w:sz w:val="20"/>
        </w:rPr>
        <w:t>a</w:t>
      </w:r>
      <w:r w:rsidRPr="004557A4">
        <w:rPr>
          <w:rFonts w:ascii="Arial" w:hAnsi="Arial" w:cs="Arial"/>
          <w:i/>
          <w:color w:val="221E1F"/>
          <w:sz w:val="20"/>
        </w:rPr>
        <w:t xml:space="preserve"> informação, o concurso dos atores pertinentes e as garantias que deve brindar a instituição</w:t>
      </w:r>
      <w:r w:rsidR="00120834" w:rsidRPr="004557A4">
        <w:rPr>
          <w:rFonts w:ascii="Arial" w:hAnsi="Arial" w:cs="Arial"/>
          <w:i/>
          <w:color w:val="221E1F"/>
          <w:sz w:val="20"/>
        </w:rPr>
        <w:t>, tanto de imparcialidad</w:t>
      </w:r>
      <w:r w:rsidRPr="004557A4">
        <w:rPr>
          <w:rFonts w:ascii="Arial" w:hAnsi="Arial" w:cs="Arial"/>
          <w:i/>
          <w:color w:val="221E1F"/>
          <w:sz w:val="20"/>
        </w:rPr>
        <w:t>e</w:t>
      </w:r>
      <w:r w:rsidR="00120834" w:rsidRPr="004557A4">
        <w:rPr>
          <w:rFonts w:ascii="Arial" w:hAnsi="Arial" w:cs="Arial"/>
          <w:i/>
          <w:color w:val="221E1F"/>
          <w:sz w:val="20"/>
        </w:rPr>
        <w:t xml:space="preserve"> como de legitimidad</w:t>
      </w:r>
      <w:r w:rsidRPr="004557A4">
        <w:rPr>
          <w:rFonts w:ascii="Arial" w:hAnsi="Arial" w:cs="Arial"/>
          <w:i/>
          <w:color w:val="221E1F"/>
          <w:sz w:val="20"/>
        </w:rPr>
        <w:t>e, para a participação dos mencionados a</w:t>
      </w:r>
      <w:r w:rsidR="00120834" w:rsidRPr="004557A4">
        <w:rPr>
          <w:rFonts w:ascii="Arial" w:hAnsi="Arial" w:cs="Arial"/>
          <w:i/>
          <w:color w:val="221E1F"/>
          <w:sz w:val="20"/>
        </w:rPr>
        <w:t>tores.</w:t>
      </w:r>
      <w:r w:rsidR="00120834" w:rsidRPr="004557A4">
        <w:rPr>
          <w:rStyle w:val="Refdenotaderodap"/>
          <w:rFonts w:ascii="Arial" w:hAnsi="Arial" w:cs="Arial"/>
          <w:i/>
          <w:color w:val="221E1F"/>
          <w:sz w:val="20"/>
        </w:rPr>
        <w:footnoteReference w:id="45"/>
      </w:r>
    </w:p>
    <w:p w14:paraId="42F7FFB5" w14:textId="3FD416D0" w:rsidR="004E6D13"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Se as audiências de defesa podem ser realizadas para recolher informação sobre uma problemática particular – em função de se iniciar ou complementar os resultados de uma investigação –</w:t>
      </w:r>
      <w:r w:rsidR="000C3066" w:rsidRPr="004557A4">
        <w:rPr>
          <w:rFonts w:ascii="Arial" w:hAnsi="Arial" w:cs="Arial"/>
          <w:color w:val="221E1F"/>
        </w:rPr>
        <w:t xml:space="preserve"> també</w:t>
      </w:r>
      <w:r w:rsidRPr="004557A4">
        <w:rPr>
          <w:rFonts w:ascii="Arial" w:hAnsi="Arial" w:cs="Arial"/>
          <w:color w:val="221E1F"/>
        </w:rPr>
        <w:t>m podem ser realizadas com o propósito de divulgar os resultados do relatório de defesa no exercício da magistratura moral do Provedor de Justiça.</w:t>
      </w:r>
    </w:p>
    <w:p w14:paraId="2BD28A9B" w14:textId="6C2149B1" w:rsidR="00120834" w:rsidRPr="004557A4" w:rsidRDefault="004E6D13"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Assim, como se acaba de dizer, para planear uma audiê</w:t>
      </w:r>
      <w:r w:rsidR="00120834" w:rsidRPr="004557A4">
        <w:rPr>
          <w:rFonts w:ascii="Arial" w:hAnsi="Arial" w:cs="Arial"/>
          <w:color w:val="221E1F"/>
        </w:rPr>
        <w:t>ncia de</w:t>
      </w:r>
      <w:r w:rsidRPr="004557A4">
        <w:rPr>
          <w:rFonts w:ascii="Arial" w:hAnsi="Arial" w:cs="Arial"/>
          <w:color w:val="221E1F"/>
        </w:rPr>
        <w:t xml:space="preserve"> defesa, deve-se ter em co</w:t>
      </w:r>
      <w:r w:rsidR="00120834" w:rsidRPr="004557A4">
        <w:rPr>
          <w:rFonts w:ascii="Arial" w:hAnsi="Arial" w:cs="Arial"/>
          <w:color w:val="221E1F"/>
        </w:rPr>
        <w:t xml:space="preserve">nta: </w:t>
      </w:r>
    </w:p>
    <w:p w14:paraId="471C1BB3" w14:textId="2339AA82"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Socializar com antecedência os resultados do relatório com as instituições e atores responsáveis e oferecer recomendações para superar a problemática</w:t>
      </w:r>
      <w:r w:rsidR="00120834" w:rsidRPr="004557A4">
        <w:rPr>
          <w:rFonts w:ascii="Arial" w:hAnsi="Arial" w:cs="Arial"/>
          <w:color w:val="221E1F"/>
        </w:rPr>
        <w:t xml:space="preserve">. </w:t>
      </w:r>
    </w:p>
    <w:p w14:paraId="1C5F6F22" w14:textId="6FA842A1" w:rsidR="00120834" w:rsidRPr="004557A4" w:rsidRDefault="00474A8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Pr>
          <w:rFonts w:ascii="Arial" w:hAnsi="Arial" w:cs="Arial"/>
          <w:color w:val="221E1F"/>
        </w:rPr>
        <w:t>Convocar  tanto</w:t>
      </w:r>
      <w:r w:rsidR="004E6D13" w:rsidRPr="004557A4">
        <w:rPr>
          <w:rFonts w:ascii="Arial" w:hAnsi="Arial" w:cs="Arial"/>
          <w:color w:val="221E1F"/>
        </w:rPr>
        <w:t xml:space="preserve"> as instituições e atores com</w:t>
      </w:r>
      <w:r w:rsidR="00120834" w:rsidRPr="004557A4">
        <w:rPr>
          <w:rFonts w:ascii="Arial" w:hAnsi="Arial" w:cs="Arial"/>
          <w:color w:val="221E1F"/>
        </w:rPr>
        <w:t xml:space="preserve"> responsabilidad</w:t>
      </w:r>
      <w:r w:rsidR="004E6D13" w:rsidRPr="004557A4">
        <w:rPr>
          <w:rFonts w:ascii="Arial" w:hAnsi="Arial" w:cs="Arial"/>
          <w:color w:val="221E1F"/>
        </w:rPr>
        <w:t>e</w:t>
      </w:r>
      <w:r w:rsidR="00120834" w:rsidRPr="004557A4">
        <w:rPr>
          <w:rFonts w:ascii="Arial" w:hAnsi="Arial" w:cs="Arial"/>
          <w:color w:val="221E1F"/>
        </w:rPr>
        <w:t xml:space="preserve"> como</w:t>
      </w:r>
      <w:r w:rsidR="004E6D13" w:rsidRPr="004557A4">
        <w:rPr>
          <w:rFonts w:ascii="Arial" w:hAnsi="Arial" w:cs="Arial"/>
          <w:color w:val="221E1F"/>
        </w:rPr>
        <w:t xml:space="preserve"> as crianças e</w:t>
      </w:r>
      <w:r w:rsidR="00120834" w:rsidRPr="004557A4">
        <w:rPr>
          <w:rFonts w:ascii="Arial" w:hAnsi="Arial" w:cs="Arial"/>
          <w:color w:val="221E1F"/>
        </w:rPr>
        <w:t xml:space="preserve"> adolescentes. </w:t>
      </w:r>
    </w:p>
    <w:p w14:paraId="14371B4F" w14:textId="0ADAF91C"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Convidar oradores da audiê</w:t>
      </w:r>
      <w:r w:rsidR="00120834" w:rsidRPr="004557A4">
        <w:rPr>
          <w:rFonts w:ascii="Arial" w:hAnsi="Arial" w:cs="Arial"/>
          <w:color w:val="221E1F"/>
        </w:rPr>
        <w:t>ncia</w:t>
      </w:r>
      <w:r w:rsidRPr="004557A4">
        <w:rPr>
          <w:rFonts w:ascii="Arial" w:hAnsi="Arial" w:cs="Arial"/>
          <w:color w:val="221E1F"/>
        </w:rPr>
        <w:t xml:space="preserve"> de</w:t>
      </w:r>
      <w:r w:rsidR="00120834" w:rsidRPr="004557A4">
        <w:rPr>
          <w:rFonts w:ascii="Arial" w:hAnsi="Arial" w:cs="Arial"/>
          <w:color w:val="221E1F"/>
        </w:rPr>
        <w:t xml:space="preserve"> def</w:t>
      </w:r>
      <w:r w:rsidRPr="004557A4">
        <w:rPr>
          <w:rFonts w:ascii="Arial" w:hAnsi="Arial" w:cs="Arial"/>
          <w:color w:val="221E1F"/>
        </w:rPr>
        <w:t>esa que devem preparar respostas e</w:t>
      </w:r>
      <w:r w:rsidR="00120834" w:rsidRPr="004557A4">
        <w:rPr>
          <w:rFonts w:ascii="Arial" w:hAnsi="Arial" w:cs="Arial"/>
          <w:color w:val="221E1F"/>
        </w:rPr>
        <w:t xml:space="preserve"> sugerir compromi</w:t>
      </w:r>
      <w:r w:rsidRPr="004557A4">
        <w:rPr>
          <w:rFonts w:ascii="Arial" w:hAnsi="Arial" w:cs="Arial"/>
          <w:color w:val="221E1F"/>
        </w:rPr>
        <w:t>ssos perante as descobertas e recomendações do relatório.</w:t>
      </w:r>
    </w:p>
    <w:p w14:paraId="211F62C5" w14:textId="4A61E91C"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Ge</w:t>
      </w:r>
      <w:r w:rsidR="00120834" w:rsidRPr="004557A4">
        <w:rPr>
          <w:rFonts w:ascii="Arial" w:hAnsi="Arial" w:cs="Arial"/>
          <w:color w:val="221E1F"/>
        </w:rPr>
        <w:t>rar compromis</w:t>
      </w:r>
      <w:r w:rsidRPr="004557A4">
        <w:rPr>
          <w:rFonts w:ascii="Arial" w:hAnsi="Arial" w:cs="Arial"/>
          <w:color w:val="221E1F"/>
        </w:rPr>
        <w:t>sos dos atores com</w:t>
      </w:r>
      <w:r w:rsidR="00120834" w:rsidRPr="004557A4">
        <w:rPr>
          <w:rFonts w:ascii="Arial" w:hAnsi="Arial" w:cs="Arial"/>
          <w:color w:val="221E1F"/>
        </w:rPr>
        <w:t xml:space="preserve"> responsabilidad</w:t>
      </w:r>
      <w:r w:rsidRPr="004557A4">
        <w:rPr>
          <w:rFonts w:ascii="Arial" w:hAnsi="Arial" w:cs="Arial"/>
          <w:color w:val="221E1F"/>
        </w:rPr>
        <w:t>e na audiê</w:t>
      </w:r>
      <w:r w:rsidR="00120834" w:rsidRPr="004557A4">
        <w:rPr>
          <w:rFonts w:ascii="Arial" w:hAnsi="Arial" w:cs="Arial"/>
          <w:color w:val="221E1F"/>
        </w:rPr>
        <w:t xml:space="preserve">ncia </w:t>
      </w:r>
      <w:r w:rsidRPr="004557A4">
        <w:rPr>
          <w:rFonts w:ascii="Arial" w:hAnsi="Arial" w:cs="Arial"/>
          <w:color w:val="221E1F"/>
        </w:rPr>
        <w:t>de defesa</w:t>
      </w:r>
      <w:r w:rsidR="00120834" w:rsidRPr="004557A4">
        <w:rPr>
          <w:rFonts w:ascii="Arial" w:hAnsi="Arial" w:cs="Arial"/>
          <w:color w:val="221E1F"/>
        </w:rPr>
        <w:t xml:space="preserve">. </w:t>
      </w:r>
    </w:p>
    <w:p w14:paraId="4C1CD477" w14:textId="3826FDB0" w:rsidR="00120834" w:rsidRPr="004557A4" w:rsidRDefault="004E6D13" w:rsidP="00120834">
      <w:pPr>
        <w:autoSpaceDE w:val="0"/>
        <w:autoSpaceDN w:val="0"/>
        <w:adjustRightInd w:val="0"/>
        <w:spacing w:before="140" w:after="0" w:line="241" w:lineRule="atLeast"/>
        <w:ind w:left="280"/>
        <w:rPr>
          <w:rFonts w:ascii="Arial" w:hAnsi="Arial" w:cs="Arial"/>
          <w:color w:val="221E1F"/>
        </w:rPr>
      </w:pPr>
      <w:r w:rsidRPr="004557A4">
        <w:rPr>
          <w:rFonts w:ascii="Arial" w:hAnsi="Arial" w:cs="Arial"/>
          <w:color w:val="221E1F"/>
        </w:rPr>
        <w:t>Tendo em conta o que acaba de se mencionar, a agenda de uma audiê</w:t>
      </w:r>
      <w:r w:rsidR="00120834" w:rsidRPr="004557A4">
        <w:rPr>
          <w:rFonts w:ascii="Arial" w:hAnsi="Arial" w:cs="Arial"/>
          <w:color w:val="221E1F"/>
        </w:rPr>
        <w:t xml:space="preserve">ncia </w:t>
      </w:r>
      <w:r w:rsidRPr="004557A4">
        <w:rPr>
          <w:rFonts w:ascii="Arial" w:hAnsi="Arial" w:cs="Arial"/>
          <w:color w:val="221E1F"/>
        </w:rPr>
        <w:t>de defensa que procura</w:t>
      </w:r>
      <w:r w:rsidR="00120834" w:rsidRPr="004557A4">
        <w:rPr>
          <w:rFonts w:ascii="Arial" w:hAnsi="Arial" w:cs="Arial"/>
          <w:color w:val="221E1F"/>
        </w:rPr>
        <w:t xml:space="preserve"> divulgar </w:t>
      </w:r>
      <w:r w:rsidRPr="004557A4">
        <w:rPr>
          <w:rFonts w:ascii="Arial" w:hAnsi="Arial" w:cs="Arial"/>
          <w:color w:val="221E1F"/>
        </w:rPr>
        <w:t>o relatório de defesa deve</w:t>
      </w:r>
      <w:r w:rsidR="00120834" w:rsidRPr="004557A4">
        <w:rPr>
          <w:rFonts w:ascii="Arial" w:hAnsi="Arial" w:cs="Arial"/>
          <w:color w:val="221E1F"/>
        </w:rPr>
        <w:t xml:space="preserve"> contemplar p</w:t>
      </w:r>
      <w:r w:rsidRPr="004557A4">
        <w:rPr>
          <w:rFonts w:ascii="Arial" w:hAnsi="Arial" w:cs="Arial"/>
          <w:color w:val="221E1F"/>
        </w:rPr>
        <w:t>elo</w:t>
      </w:r>
      <w:r w:rsidR="00120834" w:rsidRPr="004557A4">
        <w:rPr>
          <w:rFonts w:ascii="Arial" w:hAnsi="Arial" w:cs="Arial"/>
          <w:color w:val="221E1F"/>
        </w:rPr>
        <w:t xml:space="preserve"> menos: </w:t>
      </w:r>
    </w:p>
    <w:p w14:paraId="090FBC37" w14:textId="2A99D13A"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Ap</w:t>
      </w:r>
      <w:r w:rsidR="00120834" w:rsidRPr="004557A4">
        <w:rPr>
          <w:rFonts w:ascii="Arial" w:hAnsi="Arial" w:cs="Arial"/>
          <w:color w:val="221E1F"/>
        </w:rPr>
        <w:t>res</w:t>
      </w:r>
      <w:r w:rsidRPr="004557A4">
        <w:rPr>
          <w:rFonts w:ascii="Arial" w:hAnsi="Arial" w:cs="Arial"/>
          <w:color w:val="221E1F"/>
        </w:rPr>
        <w:t>entação geral do relatório de defesa por</w:t>
      </w:r>
      <w:r w:rsidR="00120834" w:rsidRPr="004557A4">
        <w:rPr>
          <w:rFonts w:ascii="Arial" w:hAnsi="Arial" w:cs="Arial"/>
          <w:color w:val="221E1F"/>
        </w:rPr>
        <w:t xml:space="preserve"> parte</w:t>
      </w:r>
      <w:r w:rsidRPr="004557A4">
        <w:rPr>
          <w:rFonts w:ascii="Arial" w:hAnsi="Arial" w:cs="Arial"/>
          <w:color w:val="221E1F"/>
        </w:rPr>
        <w:t xml:space="preserve"> do Provedor de Justiça e da equipa de investigação</w:t>
      </w:r>
      <w:r w:rsidR="00120834" w:rsidRPr="004557A4">
        <w:rPr>
          <w:rFonts w:ascii="Arial" w:hAnsi="Arial" w:cs="Arial"/>
          <w:color w:val="221E1F"/>
        </w:rPr>
        <w:t xml:space="preserve">. </w:t>
      </w:r>
    </w:p>
    <w:p w14:paraId="3BB43B6F" w14:textId="63111C44"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Apresentação das principais descobertas por áreas ou categorias, para além das conclusões.</w:t>
      </w:r>
      <w:r w:rsidR="00120834" w:rsidRPr="004557A4">
        <w:rPr>
          <w:rFonts w:ascii="Arial" w:hAnsi="Arial" w:cs="Arial"/>
          <w:color w:val="221E1F"/>
        </w:rPr>
        <w:t xml:space="preserve"> </w:t>
      </w:r>
    </w:p>
    <w:p w14:paraId="0C58E6AC" w14:textId="43694FB7"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Ap</w:t>
      </w:r>
      <w:r w:rsidR="00120834" w:rsidRPr="004557A4">
        <w:rPr>
          <w:rFonts w:ascii="Arial" w:hAnsi="Arial" w:cs="Arial"/>
          <w:color w:val="221E1F"/>
        </w:rPr>
        <w:t>re</w:t>
      </w:r>
      <w:r w:rsidR="000C3066" w:rsidRPr="004557A4">
        <w:rPr>
          <w:rFonts w:ascii="Arial" w:hAnsi="Arial" w:cs="Arial"/>
          <w:color w:val="221E1F"/>
        </w:rPr>
        <w:t>sentação</w:t>
      </w:r>
      <w:r w:rsidRPr="004557A4">
        <w:rPr>
          <w:rFonts w:ascii="Arial" w:hAnsi="Arial" w:cs="Arial"/>
          <w:color w:val="221E1F"/>
        </w:rPr>
        <w:t xml:space="preserve"> das recomendações do relatório de defesa</w:t>
      </w:r>
      <w:r w:rsidR="00120834" w:rsidRPr="004557A4">
        <w:rPr>
          <w:rFonts w:ascii="Arial" w:hAnsi="Arial" w:cs="Arial"/>
          <w:color w:val="221E1F"/>
        </w:rPr>
        <w:t xml:space="preserve">. </w:t>
      </w:r>
    </w:p>
    <w:p w14:paraId="499603B0" w14:textId="704916CC"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Intervenção das crianças e </w:t>
      </w:r>
      <w:r w:rsidR="00120834" w:rsidRPr="004557A4">
        <w:rPr>
          <w:rFonts w:ascii="Arial" w:hAnsi="Arial" w:cs="Arial"/>
          <w:color w:val="221E1F"/>
        </w:rPr>
        <w:t xml:space="preserve">adolescentes. </w:t>
      </w:r>
    </w:p>
    <w:p w14:paraId="1B18616A" w14:textId="69665FFF"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Intervenção dos atores com</w:t>
      </w:r>
      <w:r w:rsidR="00120834" w:rsidRPr="004557A4">
        <w:rPr>
          <w:rFonts w:ascii="Arial" w:hAnsi="Arial" w:cs="Arial"/>
          <w:color w:val="221E1F"/>
        </w:rPr>
        <w:t xml:space="preserve"> responsabilidad</w:t>
      </w:r>
      <w:r w:rsidRPr="004557A4">
        <w:rPr>
          <w:rFonts w:ascii="Arial" w:hAnsi="Arial" w:cs="Arial"/>
          <w:color w:val="221E1F"/>
        </w:rPr>
        <w:t>e do tema, com o objetivo</w:t>
      </w:r>
      <w:r w:rsidR="00120834" w:rsidRPr="004557A4">
        <w:rPr>
          <w:rFonts w:ascii="Arial" w:hAnsi="Arial" w:cs="Arial"/>
          <w:color w:val="221E1F"/>
        </w:rPr>
        <w:t xml:space="preserve"> de </w:t>
      </w:r>
      <w:r w:rsidRPr="004557A4">
        <w:rPr>
          <w:rFonts w:ascii="Arial" w:hAnsi="Arial" w:cs="Arial"/>
          <w:color w:val="221E1F"/>
        </w:rPr>
        <w:t xml:space="preserve">apresentar </w:t>
      </w:r>
      <w:r w:rsidR="00120834" w:rsidRPr="004557A4">
        <w:rPr>
          <w:rFonts w:ascii="Arial" w:hAnsi="Arial" w:cs="Arial"/>
          <w:color w:val="221E1F"/>
        </w:rPr>
        <w:t>os compromis</w:t>
      </w:r>
      <w:r w:rsidRPr="004557A4">
        <w:rPr>
          <w:rFonts w:ascii="Arial" w:hAnsi="Arial" w:cs="Arial"/>
          <w:color w:val="221E1F"/>
        </w:rPr>
        <w:t>sos que adquiram no âmbito da audiê</w:t>
      </w:r>
      <w:r w:rsidR="00120834" w:rsidRPr="004557A4">
        <w:rPr>
          <w:rFonts w:ascii="Arial" w:hAnsi="Arial" w:cs="Arial"/>
          <w:color w:val="221E1F"/>
        </w:rPr>
        <w:t>ncia</w:t>
      </w:r>
      <w:r w:rsidRPr="004557A4">
        <w:rPr>
          <w:rFonts w:ascii="Arial" w:hAnsi="Arial" w:cs="Arial"/>
          <w:color w:val="221E1F"/>
        </w:rPr>
        <w:t xml:space="preserve"> de defesa</w:t>
      </w:r>
      <w:r w:rsidR="00120834" w:rsidRPr="004557A4">
        <w:rPr>
          <w:rFonts w:ascii="Arial" w:hAnsi="Arial" w:cs="Arial"/>
          <w:color w:val="221E1F"/>
        </w:rPr>
        <w:t xml:space="preserve">. </w:t>
      </w:r>
    </w:p>
    <w:p w14:paraId="115DD742" w14:textId="41A131ED"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Gerar um espaço para responder a preguntas d</w:t>
      </w:r>
      <w:r w:rsidR="00120834" w:rsidRPr="004557A4">
        <w:rPr>
          <w:rFonts w:ascii="Arial" w:hAnsi="Arial" w:cs="Arial"/>
          <w:color w:val="221E1F"/>
        </w:rPr>
        <w:t>a</w:t>
      </w:r>
      <w:r w:rsidRPr="004557A4">
        <w:rPr>
          <w:rFonts w:ascii="Arial" w:hAnsi="Arial" w:cs="Arial"/>
          <w:color w:val="221E1F"/>
        </w:rPr>
        <w:t>s pesso</w:t>
      </w:r>
      <w:r w:rsidR="00120834" w:rsidRPr="004557A4">
        <w:rPr>
          <w:rFonts w:ascii="Arial" w:hAnsi="Arial" w:cs="Arial"/>
          <w:color w:val="221E1F"/>
        </w:rPr>
        <w:t>as que a</w:t>
      </w:r>
      <w:r w:rsidRPr="004557A4">
        <w:rPr>
          <w:rFonts w:ascii="Arial" w:hAnsi="Arial" w:cs="Arial"/>
          <w:color w:val="221E1F"/>
        </w:rPr>
        <w:t>ssistem</w:t>
      </w:r>
      <w:r w:rsidR="00120834" w:rsidRPr="004557A4">
        <w:rPr>
          <w:rFonts w:ascii="Arial" w:hAnsi="Arial" w:cs="Arial"/>
          <w:color w:val="221E1F"/>
        </w:rPr>
        <w:t xml:space="preserve">. </w:t>
      </w:r>
    </w:p>
    <w:p w14:paraId="5817B7D9" w14:textId="2C6EBD0E" w:rsidR="00120834" w:rsidRPr="004557A4" w:rsidRDefault="004E6D13"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As conclusões da audiê</w:t>
      </w:r>
      <w:r w:rsidR="00120834" w:rsidRPr="004557A4">
        <w:rPr>
          <w:rFonts w:ascii="Arial" w:hAnsi="Arial" w:cs="Arial"/>
          <w:color w:val="221E1F"/>
        </w:rPr>
        <w:t>ncia</w:t>
      </w:r>
      <w:r w:rsidRPr="004557A4">
        <w:rPr>
          <w:rFonts w:ascii="Arial" w:hAnsi="Arial" w:cs="Arial"/>
          <w:color w:val="221E1F"/>
        </w:rPr>
        <w:t xml:space="preserve"> de defensa</w:t>
      </w:r>
      <w:r w:rsidR="00120834" w:rsidRPr="004557A4">
        <w:rPr>
          <w:rFonts w:ascii="Arial" w:hAnsi="Arial" w:cs="Arial"/>
          <w:color w:val="221E1F"/>
        </w:rPr>
        <w:t xml:space="preserve">. </w:t>
      </w:r>
    </w:p>
    <w:p w14:paraId="20F4D481" w14:textId="61EF8F82" w:rsidR="00120834" w:rsidRPr="004557A4" w:rsidRDefault="000C3066" w:rsidP="00120834">
      <w:pPr>
        <w:autoSpaceDE w:val="0"/>
        <w:autoSpaceDN w:val="0"/>
        <w:adjustRightInd w:val="0"/>
        <w:spacing w:before="140" w:after="0" w:line="241" w:lineRule="atLeast"/>
        <w:ind w:left="280"/>
        <w:rPr>
          <w:rFonts w:ascii="Arial" w:hAnsi="Arial" w:cs="Arial"/>
          <w:color w:val="221E1F"/>
        </w:rPr>
      </w:pPr>
      <w:r w:rsidRPr="004557A4">
        <w:rPr>
          <w:rFonts w:ascii="Arial" w:hAnsi="Arial" w:cs="Arial"/>
          <w:color w:val="221E1F"/>
        </w:rPr>
        <w:t>Com o objetivo de realizar um seguimento participativo dos resultados obtidos na jornada, sugere-se</w:t>
      </w:r>
      <w:r w:rsidR="00120834" w:rsidRPr="004557A4">
        <w:rPr>
          <w:rFonts w:ascii="Arial" w:hAnsi="Arial" w:cs="Arial"/>
          <w:color w:val="221E1F"/>
        </w:rPr>
        <w:t xml:space="preserve"> contemplar: </w:t>
      </w:r>
    </w:p>
    <w:p w14:paraId="6B891614" w14:textId="611CAD32" w:rsidR="00120834" w:rsidRPr="004557A4" w:rsidRDefault="000C3066" w:rsidP="00120834">
      <w:pPr>
        <w:pStyle w:val="PargrafodaLista"/>
        <w:numPr>
          <w:ilvl w:val="0"/>
          <w:numId w:val="7"/>
        </w:numPr>
        <w:autoSpaceDE w:val="0"/>
        <w:autoSpaceDN w:val="0"/>
        <w:adjustRightInd w:val="0"/>
        <w:spacing w:before="140" w:after="0" w:line="211" w:lineRule="atLeast"/>
        <w:ind w:right="640"/>
        <w:rPr>
          <w:rFonts w:ascii="Arial" w:hAnsi="Arial" w:cs="Arial"/>
          <w:color w:val="221E1F"/>
        </w:rPr>
      </w:pPr>
      <w:r w:rsidRPr="004557A4">
        <w:rPr>
          <w:rFonts w:ascii="Arial" w:hAnsi="Arial" w:cs="Arial"/>
          <w:color w:val="221E1F"/>
        </w:rPr>
        <w:t>Um moderador (a): Que se encarga de gerir a ordem do dia e</w:t>
      </w:r>
      <w:r w:rsidR="00120834" w:rsidRPr="004557A4">
        <w:rPr>
          <w:rFonts w:ascii="Arial" w:hAnsi="Arial" w:cs="Arial"/>
          <w:color w:val="221E1F"/>
        </w:rPr>
        <w:t xml:space="preserve"> </w:t>
      </w:r>
      <w:r w:rsidRPr="004557A4">
        <w:rPr>
          <w:rFonts w:ascii="Arial" w:hAnsi="Arial" w:cs="Arial"/>
          <w:color w:val="221E1F"/>
        </w:rPr>
        <w:t>entregar o uso da palavra. É alguém que dev</w:t>
      </w:r>
      <w:r w:rsidR="00120834" w:rsidRPr="004557A4">
        <w:rPr>
          <w:rFonts w:ascii="Arial" w:hAnsi="Arial" w:cs="Arial"/>
          <w:color w:val="221E1F"/>
        </w:rPr>
        <w:t>e con</w:t>
      </w:r>
      <w:r w:rsidRPr="004557A4">
        <w:rPr>
          <w:rFonts w:ascii="Arial" w:hAnsi="Arial" w:cs="Arial"/>
          <w:color w:val="221E1F"/>
        </w:rPr>
        <w:t xml:space="preserve">hecer a fundo </w:t>
      </w:r>
      <w:r w:rsidR="00120834" w:rsidRPr="004557A4">
        <w:rPr>
          <w:rFonts w:ascii="Arial" w:hAnsi="Arial" w:cs="Arial"/>
          <w:color w:val="221E1F"/>
        </w:rPr>
        <w:t xml:space="preserve">a problemática. </w:t>
      </w:r>
    </w:p>
    <w:p w14:paraId="0520E678" w14:textId="2F0668A7" w:rsidR="00120834" w:rsidRPr="004557A4" w:rsidRDefault="00120834" w:rsidP="000C3066">
      <w:pPr>
        <w:pStyle w:val="PargrafodaLista"/>
        <w:numPr>
          <w:ilvl w:val="0"/>
          <w:numId w:val="7"/>
        </w:numPr>
        <w:autoSpaceDE w:val="0"/>
        <w:autoSpaceDN w:val="0"/>
        <w:adjustRightInd w:val="0"/>
        <w:spacing w:before="140" w:after="0" w:line="211" w:lineRule="atLeast"/>
        <w:ind w:right="640"/>
        <w:rPr>
          <w:rFonts w:ascii="Arial" w:hAnsi="Arial" w:cs="Arial"/>
          <w:color w:val="221E1F"/>
        </w:rPr>
      </w:pPr>
      <w:r w:rsidRPr="004557A4">
        <w:rPr>
          <w:rFonts w:ascii="Arial" w:hAnsi="Arial" w:cs="Arial"/>
          <w:color w:val="221E1F"/>
        </w:rPr>
        <w:t>U</w:t>
      </w:r>
      <w:r w:rsidR="00F55661">
        <w:rPr>
          <w:rFonts w:ascii="Arial" w:hAnsi="Arial" w:cs="Arial"/>
          <w:color w:val="221E1F"/>
        </w:rPr>
        <w:t>m</w:t>
      </w:r>
      <w:r w:rsidR="00CE278B">
        <w:rPr>
          <w:rFonts w:ascii="Arial" w:hAnsi="Arial" w:cs="Arial"/>
          <w:color w:val="221E1F"/>
        </w:rPr>
        <w:t>a</w:t>
      </w:r>
      <w:r w:rsidRPr="004557A4">
        <w:rPr>
          <w:rFonts w:ascii="Arial" w:hAnsi="Arial" w:cs="Arial"/>
          <w:color w:val="221E1F"/>
        </w:rPr>
        <w:t xml:space="preserve"> </w:t>
      </w:r>
      <w:commentRangeStart w:id="3"/>
      <w:proofErr w:type="spellStart"/>
      <w:r w:rsidR="00F55661">
        <w:rPr>
          <w:rFonts w:ascii="Arial" w:hAnsi="Arial" w:cs="Arial"/>
          <w:color w:val="221E1F"/>
        </w:rPr>
        <w:t>relator</w:t>
      </w:r>
      <w:r w:rsidR="00CE278B">
        <w:rPr>
          <w:rFonts w:ascii="Arial" w:hAnsi="Arial" w:cs="Arial"/>
          <w:color w:val="221E1F"/>
        </w:rPr>
        <w:t>ia</w:t>
      </w:r>
      <w:commentRangeEnd w:id="3"/>
      <w:proofErr w:type="spellEnd"/>
      <w:r w:rsidR="0075351F">
        <w:rPr>
          <w:rStyle w:val="Refdecomentrio"/>
        </w:rPr>
        <w:commentReference w:id="3"/>
      </w:r>
      <w:r w:rsidR="000C3066" w:rsidRPr="004557A4">
        <w:rPr>
          <w:rFonts w:ascii="Arial" w:hAnsi="Arial" w:cs="Arial"/>
          <w:color w:val="221E1F"/>
        </w:rPr>
        <w:t>: Poderá fazer parte de uma mesa</w:t>
      </w:r>
      <w:r w:rsidRPr="004557A4">
        <w:rPr>
          <w:rFonts w:ascii="Arial" w:hAnsi="Arial" w:cs="Arial"/>
          <w:color w:val="221E1F"/>
        </w:rPr>
        <w:t>, i</w:t>
      </w:r>
      <w:r w:rsidR="000C3066" w:rsidRPr="004557A4">
        <w:rPr>
          <w:rFonts w:ascii="Arial" w:hAnsi="Arial" w:cs="Arial"/>
          <w:color w:val="221E1F"/>
        </w:rPr>
        <w:t>ntegrada por representantes d</w:t>
      </w:r>
      <w:r w:rsidRPr="004557A4">
        <w:rPr>
          <w:rFonts w:ascii="Arial" w:hAnsi="Arial" w:cs="Arial"/>
          <w:color w:val="221E1F"/>
        </w:rPr>
        <w:t xml:space="preserve">a </w:t>
      </w:r>
      <w:r w:rsidR="000C3066" w:rsidRPr="004557A4">
        <w:rPr>
          <w:rFonts w:ascii="Arial" w:hAnsi="Arial" w:cs="Arial"/>
          <w:color w:val="221E1F"/>
        </w:rPr>
        <w:t xml:space="preserve">Provedoria de Justiça que conte com um adequado conhecimento da investigação e que reúna </w:t>
      </w:r>
      <w:r w:rsidRPr="004557A4">
        <w:rPr>
          <w:rFonts w:ascii="Arial" w:hAnsi="Arial" w:cs="Arial"/>
          <w:color w:val="221E1F"/>
        </w:rPr>
        <w:t>as c</w:t>
      </w:r>
      <w:r w:rsidR="000C3066" w:rsidRPr="004557A4">
        <w:rPr>
          <w:rFonts w:ascii="Arial" w:hAnsi="Arial" w:cs="Arial"/>
          <w:color w:val="221E1F"/>
        </w:rPr>
        <w:t>ondições para desenvolver esta a</w:t>
      </w:r>
      <w:r w:rsidRPr="004557A4">
        <w:rPr>
          <w:rFonts w:ascii="Arial" w:hAnsi="Arial" w:cs="Arial"/>
          <w:color w:val="221E1F"/>
        </w:rPr>
        <w:t>tividad</w:t>
      </w:r>
      <w:r w:rsidR="00CE278B">
        <w:rPr>
          <w:rFonts w:ascii="Arial" w:hAnsi="Arial" w:cs="Arial"/>
          <w:color w:val="221E1F"/>
        </w:rPr>
        <w:t xml:space="preserve">e. A mesa de </w:t>
      </w:r>
      <w:proofErr w:type="spellStart"/>
      <w:r w:rsidR="00CE278B">
        <w:rPr>
          <w:rFonts w:ascii="Arial" w:hAnsi="Arial" w:cs="Arial"/>
          <w:color w:val="221E1F"/>
        </w:rPr>
        <w:t>relatoria</w:t>
      </w:r>
      <w:proofErr w:type="spellEnd"/>
      <w:r w:rsidR="000C3066" w:rsidRPr="004557A4">
        <w:rPr>
          <w:rFonts w:ascii="Arial" w:hAnsi="Arial" w:cs="Arial"/>
          <w:color w:val="221E1F"/>
        </w:rPr>
        <w:t xml:space="preserve"> deve recolher os documentos e intervenções que </w:t>
      </w:r>
      <w:r w:rsidRPr="004557A4">
        <w:rPr>
          <w:rFonts w:ascii="Arial" w:hAnsi="Arial" w:cs="Arial"/>
          <w:color w:val="221E1F"/>
        </w:rPr>
        <w:t>os as</w:t>
      </w:r>
      <w:r w:rsidR="000C3066" w:rsidRPr="004557A4">
        <w:rPr>
          <w:rFonts w:ascii="Arial" w:hAnsi="Arial" w:cs="Arial"/>
          <w:color w:val="221E1F"/>
        </w:rPr>
        <w:t>s</w:t>
      </w:r>
      <w:r w:rsidRPr="004557A4">
        <w:rPr>
          <w:rFonts w:ascii="Arial" w:hAnsi="Arial" w:cs="Arial"/>
          <w:color w:val="221E1F"/>
        </w:rPr>
        <w:t xml:space="preserve">istentes </w:t>
      </w:r>
      <w:r w:rsidR="000C3066" w:rsidRPr="004557A4">
        <w:rPr>
          <w:rFonts w:ascii="Arial" w:hAnsi="Arial" w:cs="Arial"/>
          <w:color w:val="221E1F"/>
        </w:rPr>
        <w:t>apresentam na audiê</w:t>
      </w:r>
      <w:r w:rsidRPr="004557A4">
        <w:rPr>
          <w:rFonts w:ascii="Arial" w:hAnsi="Arial" w:cs="Arial"/>
          <w:color w:val="221E1F"/>
        </w:rPr>
        <w:t xml:space="preserve">ncia, </w:t>
      </w:r>
      <w:r w:rsidR="000C3066" w:rsidRPr="004557A4">
        <w:rPr>
          <w:rFonts w:ascii="Arial" w:hAnsi="Arial" w:cs="Arial"/>
          <w:color w:val="221E1F"/>
        </w:rPr>
        <w:t>bem como as preguntas, respostas, conclusões e</w:t>
      </w:r>
      <w:r w:rsidRPr="004557A4">
        <w:rPr>
          <w:rFonts w:ascii="Arial" w:hAnsi="Arial" w:cs="Arial"/>
          <w:color w:val="221E1F"/>
        </w:rPr>
        <w:t xml:space="preserve"> compromis</w:t>
      </w:r>
      <w:r w:rsidR="000C3066" w:rsidRPr="004557A4">
        <w:rPr>
          <w:rFonts w:ascii="Arial" w:hAnsi="Arial" w:cs="Arial"/>
          <w:color w:val="221E1F"/>
        </w:rPr>
        <w:t>sos. Com o apoio de uma pessoa especi</w:t>
      </w:r>
      <w:r w:rsidRPr="004557A4">
        <w:rPr>
          <w:rFonts w:ascii="Arial" w:hAnsi="Arial" w:cs="Arial"/>
          <w:color w:val="221E1F"/>
        </w:rPr>
        <w:t>ficamen</w:t>
      </w:r>
      <w:r w:rsidR="000C3066" w:rsidRPr="004557A4">
        <w:rPr>
          <w:rFonts w:ascii="Arial" w:hAnsi="Arial" w:cs="Arial"/>
          <w:color w:val="221E1F"/>
        </w:rPr>
        <w:t>te destinad</w:t>
      </w:r>
      <w:r w:rsidR="00F55661">
        <w:rPr>
          <w:rFonts w:ascii="Arial" w:hAnsi="Arial" w:cs="Arial"/>
          <w:color w:val="221E1F"/>
        </w:rPr>
        <w:t>a a este propósito, o relator</w:t>
      </w:r>
      <w:r w:rsidR="000C3066" w:rsidRPr="004557A4">
        <w:rPr>
          <w:rFonts w:ascii="Arial" w:hAnsi="Arial" w:cs="Arial"/>
          <w:color w:val="221E1F"/>
        </w:rPr>
        <w:t xml:space="preserve"> deve ir delineando possíveis acordos e</w:t>
      </w:r>
      <w:r w:rsidRPr="004557A4">
        <w:rPr>
          <w:rFonts w:ascii="Arial" w:hAnsi="Arial" w:cs="Arial"/>
          <w:color w:val="221E1F"/>
        </w:rPr>
        <w:t xml:space="preserve"> </w:t>
      </w:r>
      <w:r w:rsidR="000C3066" w:rsidRPr="004557A4">
        <w:rPr>
          <w:rFonts w:ascii="Arial" w:hAnsi="Arial" w:cs="Arial"/>
          <w:color w:val="221E1F"/>
        </w:rPr>
        <w:t>pontos de discussão (conclusões e</w:t>
      </w:r>
      <w:r w:rsidRPr="004557A4">
        <w:rPr>
          <w:rFonts w:ascii="Arial" w:hAnsi="Arial" w:cs="Arial"/>
          <w:color w:val="221E1F"/>
        </w:rPr>
        <w:t xml:space="preserve"> compromis</w:t>
      </w:r>
      <w:r w:rsidR="000C3066" w:rsidRPr="004557A4">
        <w:rPr>
          <w:rFonts w:ascii="Arial" w:hAnsi="Arial" w:cs="Arial"/>
          <w:color w:val="221E1F"/>
        </w:rPr>
        <w:t>sos) durante o decurso do</w:t>
      </w:r>
      <w:r w:rsidRPr="004557A4">
        <w:rPr>
          <w:rFonts w:ascii="Arial" w:hAnsi="Arial" w:cs="Arial"/>
          <w:color w:val="221E1F"/>
        </w:rPr>
        <w:t xml:space="preserve"> debate.</w:t>
      </w:r>
      <w:r w:rsidRPr="004557A4">
        <w:rPr>
          <w:rStyle w:val="Refdenotaderodap"/>
          <w:rFonts w:ascii="Arial" w:hAnsi="Arial" w:cs="Arial"/>
          <w:color w:val="221E1F"/>
        </w:rPr>
        <w:footnoteReference w:id="46"/>
      </w:r>
    </w:p>
    <w:p w14:paraId="5A363DF8" w14:textId="293676D1" w:rsidR="00120834" w:rsidRPr="004557A4" w:rsidRDefault="00120834" w:rsidP="00120834">
      <w:p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Finalmente, cabe indicar que </w:t>
      </w:r>
      <w:r w:rsidR="00077028" w:rsidRPr="004557A4">
        <w:rPr>
          <w:rFonts w:ascii="Arial" w:hAnsi="Arial" w:cs="Arial"/>
          <w:color w:val="221E1F"/>
        </w:rPr>
        <w:t>também</w:t>
      </w:r>
      <w:r w:rsidRPr="004557A4">
        <w:rPr>
          <w:rFonts w:ascii="Arial" w:hAnsi="Arial" w:cs="Arial"/>
          <w:color w:val="221E1F"/>
        </w:rPr>
        <w:t xml:space="preserve"> </w:t>
      </w:r>
      <w:r w:rsidR="00077028" w:rsidRPr="004557A4">
        <w:rPr>
          <w:rFonts w:ascii="Arial" w:hAnsi="Arial" w:cs="Arial"/>
          <w:color w:val="221E1F"/>
        </w:rPr>
        <w:t>é</w:t>
      </w:r>
      <w:r w:rsidRPr="004557A4">
        <w:rPr>
          <w:rFonts w:ascii="Arial" w:hAnsi="Arial" w:cs="Arial"/>
          <w:color w:val="221E1F"/>
        </w:rPr>
        <w:t xml:space="preserve"> </w:t>
      </w:r>
      <w:r w:rsidR="00077028" w:rsidRPr="004557A4">
        <w:rPr>
          <w:rFonts w:ascii="Arial" w:hAnsi="Arial" w:cs="Arial"/>
          <w:color w:val="221E1F"/>
        </w:rPr>
        <w:t>necessário</w:t>
      </w:r>
      <w:r w:rsidRPr="004557A4">
        <w:rPr>
          <w:rFonts w:ascii="Arial" w:hAnsi="Arial" w:cs="Arial"/>
          <w:color w:val="221E1F"/>
        </w:rPr>
        <w:t xml:space="preserve"> realizar </w:t>
      </w:r>
      <w:r w:rsidR="00077028" w:rsidRPr="004557A4">
        <w:rPr>
          <w:rFonts w:ascii="Arial" w:hAnsi="Arial" w:cs="Arial"/>
          <w:color w:val="221E1F"/>
        </w:rPr>
        <w:t xml:space="preserve">apresentações descentralizadas do relatório, principalmente nas cidades onde se realizou </w:t>
      </w:r>
      <w:r w:rsidRPr="004557A4">
        <w:rPr>
          <w:rFonts w:ascii="Arial" w:hAnsi="Arial" w:cs="Arial"/>
          <w:color w:val="221E1F"/>
        </w:rPr>
        <w:t xml:space="preserve">a </w:t>
      </w:r>
      <w:r w:rsidR="00077028" w:rsidRPr="004557A4">
        <w:rPr>
          <w:rFonts w:ascii="Arial" w:hAnsi="Arial" w:cs="Arial"/>
          <w:color w:val="221E1F"/>
        </w:rPr>
        <w:t>investigação</w:t>
      </w:r>
      <w:r w:rsidRPr="004557A4">
        <w:rPr>
          <w:rFonts w:ascii="Arial" w:hAnsi="Arial" w:cs="Arial"/>
          <w:color w:val="221E1F"/>
        </w:rPr>
        <w:t>.</w:t>
      </w:r>
    </w:p>
    <w:p w14:paraId="2978FB61" w14:textId="47C8E19D" w:rsidR="00077028" w:rsidRPr="004557A4" w:rsidRDefault="00077028" w:rsidP="00120834">
      <w:pPr>
        <w:autoSpaceDE w:val="0"/>
        <w:autoSpaceDN w:val="0"/>
        <w:adjustRightInd w:val="0"/>
        <w:spacing w:before="140" w:after="0" w:line="241" w:lineRule="atLeast"/>
        <w:rPr>
          <w:rFonts w:ascii="MetaSerifOT-Book" w:hAnsi="MetaSerifOT-Book" w:cs="MetaSerifOT-Book"/>
          <w:color w:val="221E1F"/>
          <w:sz w:val="21"/>
          <w:szCs w:val="21"/>
        </w:rPr>
      </w:pPr>
      <w:r w:rsidRPr="004557A4">
        <w:rPr>
          <w:rFonts w:ascii="MetaSerifOT-Book" w:hAnsi="MetaSerifOT-Book" w:cs="MetaSerifOT-Book"/>
          <w:color w:val="221E1F"/>
          <w:sz w:val="21"/>
          <w:szCs w:val="21"/>
        </w:rPr>
        <w:t>A produção de um relatório de defesa não termina com a impressão do mesmo. O que se começa nessa fase é a implementação da estratégia de comunicação e divulgação para divulgar o que aí se realiza. Se bem que a quem se destina o relatório será decidido na fase inicial, uma vez</w:t>
      </w:r>
      <w:r w:rsidR="008A3F45" w:rsidRPr="004557A4">
        <w:rPr>
          <w:rFonts w:ascii="MetaSerifOT-Book" w:hAnsi="MetaSerifOT-Book" w:cs="MetaSerifOT-Book"/>
          <w:color w:val="221E1F"/>
          <w:sz w:val="21"/>
          <w:szCs w:val="21"/>
        </w:rPr>
        <w:t xml:space="preserve"> que isto</w:t>
      </w:r>
      <w:r w:rsidRPr="004557A4">
        <w:rPr>
          <w:rFonts w:ascii="MetaSerifOT-Book" w:hAnsi="MetaSerifOT-Book" w:cs="MetaSerifOT-Book"/>
          <w:color w:val="221E1F"/>
          <w:sz w:val="21"/>
          <w:szCs w:val="21"/>
        </w:rPr>
        <w:t xml:space="preserve"> irá definir</w:t>
      </w:r>
      <w:r w:rsidR="008A3F45" w:rsidRPr="004557A4">
        <w:rPr>
          <w:rFonts w:ascii="MetaSerifOT-Book" w:hAnsi="MetaSerifOT-Book" w:cs="MetaSerifOT-Book"/>
          <w:color w:val="221E1F"/>
          <w:sz w:val="21"/>
          <w:szCs w:val="21"/>
        </w:rPr>
        <w:t xml:space="preserve"> a linguagem e </w:t>
      </w:r>
      <w:r w:rsidRPr="004557A4">
        <w:rPr>
          <w:rFonts w:ascii="MetaSerifOT-Book" w:hAnsi="MetaSerifOT-Book" w:cs="MetaSerifOT-Book"/>
          <w:color w:val="221E1F"/>
          <w:sz w:val="21"/>
          <w:szCs w:val="21"/>
        </w:rPr>
        <w:t xml:space="preserve">o recorte </w:t>
      </w:r>
      <w:r w:rsidR="008A3F45" w:rsidRPr="004557A4">
        <w:rPr>
          <w:rFonts w:ascii="MetaSerifOT-Book" w:hAnsi="MetaSerifOT-Book" w:cs="MetaSerifOT-Book"/>
          <w:color w:val="221E1F"/>
          <w:sz w:val="21"/>
          <w:szCs w:val="21"/>
        </w:rPr>
        <w:t>temático, sendo</w:t>
      </w:r>
      <w:r w:rsidRPr="004557A4">
        <w:rPr>
          <w:rFonts w:ascii="MetaSerifOT-Book" w:hAnsi="MetaSerifOT-Book" w:cs="MetaSerifOT-Book"/>
          <w:color w:val="221E1F"/>
          <w:sz w:val="21"/>
          <w:szCs w:val="21"/>
        </w:rPr>
        <w:t xml:space="preserve"> neste ponto onde deve haver coerência e convergência entre os destinatários e os canais de comunicação escolhidos para esta finalidade.</w:t>
      </w:r>
    </w:p>
    <w:p w14:paraId="21508EB5" w14:textId="1871DE8A" w:rsidR="00077028" w:rsidRPr="004557A4" w:rsidRDefault="00DD1E12" w:rsidP="00120834">
      <w:pPr>
        <w:autoSpaceDE w:val="0"/>
        <w:autoSpaceDN w:val="0"/>
        <w:adjustRightInd w:val="0"/>
        <w:spacing w:before="140" w:after="0" w:line="241" w:lineRule="atLeast"/>
        <w:rPr>
          <w:rFonts w:ascii="MetaSerifOT-Book" w:hAnsi="MetaSerifOT-Book" w:cs="MetaSerifOT-Book"/>
          <w:color w:val="221E1F"/>
          <w:sz w:val="21"/>
          <w:szCs w:val="21"/>
        </w:rPr>
      </w:pPr>
      <w:r w:rsidRPr="004557A4">
        <w:rPr>
          <w:rFonts w:ascii="MetaSerifOT-Book" w:hAnsi="MetaSerifOT-Book" w:cs="MetaSerifOT-Book"/>
          <w:color w:val="221E1F"/>
          <w:sz w:val="21"/>
          <w:szCs w:val="21"/>
        </w:rPr>
        <w:t>Como se mencionou no capítulo Desenho da publicação, a partir de diversos recursos visuais, é possível incluir num mesmo texto a interpelação de diversos recetores. Isto deve traduzir-se na forma como o mesmo de dá a conhecer.</w:t>
      </w:r>
    </w:p>
    <w:p w14:paraId="00840C6C" w14:textId="4B951FE3" w:rsidR="008A3F45" w:rsidRPr="004557A4" w:rsidRDefault="00DD1E12" w:rsidP="00120834">
      <w:pPr>
        <w:autoSpaceDE w:val="0"/>
        <w:autoSpaceDN w:val="0"/>
        <w:adjustRightInd w:val="0"/>
        <w:spacing w:before="140" w:after="0" w:line="241" w:lineRule="atLeast"/>
        <w:rPr>
          <w:rFonts w:ascii="MetaSerifOT-Book" w:hAnsi="MetaSerifOT-Book" w:cs="MetaSerifOT-Book"/>
          <w:color w:val="221E1F"/>
          <w:sz w:val="21"/>
          <w:szCs w:val="21"/>
        </w:rPr>
      </w:pPr>
      <w:r w:rsidRPr="004557A4">
        <w:rPr>
          <w:rFonts w:ascii="MetaSerifOT-Book" w:hAnsi="MetaSerifOT-Book" w:cs="MetaSerifOT-Book"/>
          <w:color w:val="221E1F"/>
          <w:sz w:val="21"/>
          <w:szCs w:val="21"/>
        </w:rPr>
        <w:t>Um primeiro passo a ter em conta, é o vínculo com a imprensa para que os meios de comunicação deem a conhecer o relatório e os jornalistas incorporem, na sua rotina profissional, os dados apresentados como material de consulta. Para isto, é conveniente redigir previamente um comunicado de imprensa destacando os pontos-chave do relatório. Este resumo, é a informação com que se monta a nota de imprensa num meio, já que geralmente os jornalistas não leem toda a publicação.</w:t>
      </w:r>
    </w:p>
    <w:p w14:paraId="32F52773" w14:textId="5D9A3B19" w:rsidR="00DD1E12" w:rsidRPr="004557A4" w:rsidRDefault="00DD1E12"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Para chegar a quem toma decisões em políticas públicas, podem-se organizar reuniões de trabalho apresentando uma síntese, apoiada num dispositivo audiovisual (como arte digital ou </w:t>
      </w:r>
      <w:proofErr w:type="spellStart"/>
      <w:r w:rsidRPr="004557A4">
        <w:rPr>
          <w:rFonts w:ascii="Arial" w:hAnsi="Arial" w:cs="Arial"/>
          <w:i/>
          <w:color w:val="221E1F"/>
        </w:rPr>
        <w:t>Prezzi</w:t>
      </w:r>
      <w:proofErr w:type="spellEnd"/>
      <w:r w:rsidRPr="004557A4">
        <w:rPr>
          <w:rFonts w:ascii="Arial" w:hAnsi="Arial" w:cs="Arial"/>
          <w:color w:val="221E1F"/>
        </w:rPr>
        <w:t xml:space="preserve">). Também se podem organizar apresentações em formato de </w:t>
      </w:r>
      <w:r w:rsidRPr="004557A4">
        <w:rPr>
          <w:rFonts w:ascii="Arial" w:hAnsi="Arial" w:cs="Arial"/>
          <w:i/>
          <w:color w:val="221E1F"/>
        </w:rPr>
        <w:t>workshop</w:t>
      </w:r>
      <w:r w:rsidRPr="004557A4">
        <w:rPr>
          <w:rFonts w:ascii="Arial" w:hAnsi="Arial" w:cs="Arial"/>
          <w:color w:val="221E1F"/>
        </w:rPr>
        <w:t xml:space="preserve"> para que os referentes técnicos e equipas de trabalho das distintas áreas do Estado se apropriem da informação.</w:t>
      </w:r>
    </w:p>
    <w:p w14:paraId="00DA2440" w14:textId="0D240D0C" w:rsidR="00DD1E12" w:rsidRPr="004557A4" w:rsidRDefault="00DD1E12"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Os dados que recolhidos num relatório de defesa costumam ser complexos e extensos, pelo que a linguagem artística é um aliado estratégico e complementar. Uma expressão, uma canção, uma dramatização, podem plasmar o conteúdo da publicação de uma maneira mais amigável e acessível para os cidadãos em geral.</w:t>
      </w:r>
    </w:p>
    <w:p w14:paraId="3B1534CA" w14:textId="75199EAA" w:rsidR="00DD1E12" w:rsidRPr="004557A4" w:rsidRDefault="00DD1E12"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Uma apresentação</w:t>
      </w:r>
      <w:r w:rsidR="009E70C6" w:rsidRPr="004557A4">
        <w:rPr>
          <w:rFonts w:ascii="Arial" w:hAnsi="Arial" w:cs="Arial"/>
          <w:color w:val="221E1F"/>
        </w:rPr>
        <w:t xml:space="preserve"> inclusiva de um relatório de defesa é a que interpela tanto as autoridades como os trabalhadores, acerca da temática crianças, jovens e toda a comunidade. Convoca, reúne e encontra numa mesma jornada a quem decide políticas públicas com quem as recebem e as vivenciam. Ali reside a potencialidade e a obrigação de todo o ombudsman.</w:t>
      </w:r>
    </w:p>
    <w:p w14:paraId="07852C54" w14:textId="59659339" w:rsidR="00120834" w:rsidRPr="004557A4" w:rsidRDefault="00077028" w:rsidP="00120834">
      <w:pPr>
        <w:autoSpaceDE w:val="0"/>
        <w:autoSpaceDN w:val="0"/>
        <w:adjustRightInd w:val="0"/>
        <w:spacing w:before="140" w:after="0" w:line="241" w:lineRule="atLeast"/>
        <w:rPr>
          <w:rFonts w:ascii="Arial" w:hAnsi="Arial" w:cs="Arial"/>
          <w:color w:val="51924D"/>
          <w:sz w:val="23"/>
          <w:szCs w:val="23"/>
        </w:rPr>
      </w:pPr>
      <w:r w:rsidRPr="004557A4">
        <w:rPr>
          <w:rFonts w:ascii="Arial" w:hAnsi="Arial" w:cs="Arial"/>
          <w:b/>
          <w:bCs/>
          <w:color w:val="51924D"/>
          <w:sz w:val="23"/>
          <w:szCs w:val="23"/>
        </w:rPr>
        <w:t>3.4 Fase 4: Seguimento das recomendações</w:t>
      </w:r>
      <w:r w:rsidR="00120834" w:rsidRPr="004557A4">
        <w:rPr>
          <w:rFonts w:ascii="Arial" w:hAnsi="Arial" w:cs="Arial"/>
          <w:b/>
          <w:bCs/>
          <w:color w:val="51924D"/>
          <w:sz w:val="23"/>
          <w:szCs w:val="23"/>
        </w:rPr>
        <w:t xml:space="preserve"> </w:t>
      </w:r>
    </w:p>
    <w:p w14:paraId="1B024638" w14:textId="6F6DC84C" w:rsidR="00120834" w:rsidRPr="004557A4" w:rsidRDefault="00077028" w:rsidP="00120834">
      <w:p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O seguimento d</w:t>
      </w:r>
      <w:r w:rsidR="00120834" w:rsidRPr="004557A4">
        <w:rPr>
          <w:rFonts w:ascii="Arial" w:hAnsi="Arial" w:cs="Arial"/>
          <w:color w:val="221E1F"/>
        </w:rPr>
        <w:t xml:space="preserve">as </w:t>
      </w:r>
      <w:r w:rsidRPr="004557A4">
        <w:rPr>
          <w:rFonts w:ascii="Arial" w:hAnsi="Arial" w:cs="Arial"/>
          <w:color w:val="221E1F"/>
        </w:rPr>
        <w:t>recomendações é um dos retos mais importantes d</w:t>
      </w:r>
      <w:r w:rsidR="00120834" w:rsidRPr="004557A4">
        <w:rPr>
          <w:rFonts w:ascii="Arial" w:hAnsi="Arial" w:cs="Arial"/>
          <w:color w:val="221E1F"/>
        </w:rPr>
        <w:t>os</w:t>
      </w:r>
      <w:r w:rsidRPr="004557A4">
        <w:rPr>
          <w:rFonts w:ascii="Arial" w:hAnsi="Arial" w:cs="Arial"/>
          <w:color w:val="221E1F"/>
        </w:rPr>
        <w:t xml:space="preserve"> relatórios de defesa</w:t>
      </w:r>
      <w:r w:rsidR="00120834" w:rsidRPr="004557A4">
        <w:rPr>
          <w:rFonts w:ascii="Arial" w:hAnsi="Arial" w:cs="Arial"/>
          <w:color w:val="221E1F"/>
        </w:rPr>
        <w:t xml:space="preserve">, </w:t>
      </w:r>
      <w:r w:rsidRPr="004557A4">
        <w:rPr>
          <w:rFonts w:ascii="Arial" w:hAnsi="Arial" w:cs="Arial"/>
          <w:color w:val="221E1F"/>
        </w:rPr>
        <w:t xml:space="preserve">sendo que contribui para </w:t>
      </w:r>
      <w:r w:rsidR="000078E9">
        <w:rPr>
          <w:rFonts w:ascii="Arial" w:hAnsi="Arial" w:cs="Arial"/>
          <w:color w:val="221E1F"/>
        </w:rPr>
        <w:t>atingir os</w:t>
      </w:r>
      <w:r w:rsidRPr="004557A4">
        <w:rPr>
          <w:rFonts w:ascii="Arial" w:hAnsi="Arial" w:cs="Arial"/>
          <w:color w:val="221E1F"/>
        </w:rPr>
        <w:t xml:space="preserve"> objetivos que motivaram</w:t>
      </w:r>
      <w:r w:rsidR="000078E9">
        <w:rPr>
          <w:rFonts w:ascii="Arial" w:hAnsi="Arial" w:cs="Arial"/>
          <w:color w:val="221E1F"/>
        </w:rPr>
        <w:t xml:space="preserve"> a</w:t>
      </w:r>
      <w:r w:rsidR="00120834" w:rsidRPr="004557A4">
        <w:rPr>
          <w:rFonts w:ascii="Arial" w:hAnsi="Arial" w:cs="Arial"/>
          <w:color w:val="221E1F"/>
        </w:rPr>
        <w:t xml:space="preserve"> </w:t>
      </w:r>
      <w:r w:rsidRPr="004557A4">
        <w:rPr>
          <w:rFonts w:ascii="Arial" w:hAnsi="Arial" w:cs="Arial"/>
          <w:color w:val="221E1F"/>
        </w:rPr>
        <w:t>investigação</w:t>
      </w:r>
      <w:r w:rsidR="00120834" w:rsidRPr="004557A4">
        <w:rPr>
          <w:rFonts w:ascii="Arial" w:hAnsi="Arial" w:cs="Arial"/>
          <w:color w:val="221E1F"/>
        </w:rPr>
        <w:t xml:space="preserve">. </w:t>
      </w:r>
      <w:r w:rsidRPr="004557A4">
        <w:rPr>
          <w:rFonts w:ascii="Arial" w:hAnsi="Arial" w:cs="Arial"/>
          <w:color w:val="221E1F"/>
        </w:rPr>
        <w:t>No exercício da magistratura moral, o Provedor de Justiça deve</w:t>
      </w:r>
      <w:r w:rsidR="00120834" w:rsidRPr="004557A4">
        <w:rPr>
          <w:rFonts w:ascii="Arial" w:hAnsi="Arial" w:cs="Arial"/>
          <w:color w:val="221E1F"/>
        </w:rPr>
        <w:t xml:space="preserve"> insistir</w:t>
      </w:r>
      <w:r w:rsidRPr="004557A4">
        <w:rPr>
          <w:rFonts w:ascii="Arial" w:hAnsi="Arial" w:cs="Arial"/>
          <w:color w:val="221E1F"/>
        </w:rPr>
        <w:t xml:space="preserve"> perante quem garante os direitos humanos da infância e</w:t>
      </w:r>
      <w:r w:rsidR="00120834" w:rsidRPr="004557A4">
        <w:rPr>
          <w:rFonts w:ascii="Arial" w:hAnsi="Arial" w:cs="Arial"/>
          <w:color w:val="221E1F"/>
        </w:rPr>
        <w:t xml:space="preserve"> adole</w:t>
      </w:r>
      <w:r w:rsidRPr="004557A4">
        <w:rPr>
          <w:rFonts w:ascii="Arial" w:hAnsi="Arial" w:cs="Arial"/>
          <w:color w:val="221E1F"/>
        </w:rPr>
        <w:t>scência, o cumprimento d</w:t>
      </w:r>
      <w:r w:rsidR="00120834" w:rsidRPr="004557A4">
        <w:rPr>
          <w:rFonts w:ascii="Arial" w:hAnsi="Arial" w:cs="Arial"/>
          <w:color w:val="221E1F"/>
        </w:rPr>
        <w:t xml:space="preserve">as </w:t>
      </w:r>
      <w:r w:rsidRPr="004557A4">
        <w:rPr>
          <w:rFonts w:ascii="Arial" w:hAnsi="Arial" w:cs="Arial"/>
          <w:color w:val="221E1F"/>
        </w:rPr>
        <w:t>recomendações e em consequência, a proteção e gozo efetivo dos seus direit</w:t>
      </w:r>
      <w:r w:rsidR="00120834" w:rsidRPr="004557A4">
        <w:rPr>
          <w:rFonts w:ascii="Arial" w:hAnsi="Arial" w:cs="Arial"/>
          <w:color w:val="221E1F"/>
        </w:rPr>
        <w:t>os.</w:t>
      </w:r>
    </w:p>
    <w:p w14:paraId="6348AF7F" w14:textId="77777777" w:rsidR="00F24817" w:rsidRPr="004557A4" w:rsidRDefault="00F24817" w:rsidP="00120834">
      <w:pPr>
        <w:autoSpaceDE w:val="0"/>
        <w:autoSpaceDN w:val="0"/>
        <w:adjustRightInd w:val="0"/>
        <w:spacing w:before="140" w:after="0" w:line="211" w:lineRule="atLeast"/>
        <w:rPr>
          <w:rFonts w:ascii="Arial" w:hAnsi="Arial" w:cs="Arial"/>
          <w:color w:val="221E1F"/>
        </w:rPr>
      </w:pPr>
    </w:p>
    <w:p w14:paraId="76819737" w14:textId="70EEE323" w:rsidR="00F24817" w:rsidRPr="004557A4" w:rsidRDefault="00780740" w:rsidP="00120834">
      <w:p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Desta forma, pretende</w:t>
      </w:r>
      <w:r w:rsidR="00F24817" w:rsidRPr="004557A4">
        <w:rPr>
          <w:rFonts w:ascii="Arial" w:hAnsi="Arial" w:cs="Arial"/>
          <w:color w:val="221E1F"/>
        </w:rPr>
        <w:t xml:space="preserve">-se superar as situações em que os problemas da infância e adolescência são vistos como problemas cíclicos </w:t>
      </w:r>
      <w:r w:rsidRPr="004557A4">
        <w:rPr>
          <w:rFonts w:ascii="Arial" w:hAnsi="Arial" w:cs="Arial"/>
          <w:color w:val="221E1F"/>
        </w:rPr>
        <w:t>e emergentes e permite uma visão imediata, a curto</w:t>
      </w:r>
      <w:r w:rsidR="00F24817" w:rsidRPr="004557A4">
        <w:rPr>
          <w:rFonts w:ascii="Arial" w:hAnsi="Arial" w:cs="Arial"/>
          <w:color w:val="221E1F"/>
        </w:rPr>
        <w:t xml:space="preserve">, médio e longo prazo </w:t>
      </w:r>
      <w:r w:rsidRPr="004557A4">
        <w:rPr>
          <w:rFonts w:ascii="Arial" w:hAnsi="Arial" w:cs="Arial"/>
          <w:color w:val="221E1F"/>
        </w:rPr>
        <w:t xml:space="preserve">de acordo </w:t>
      </w:r>
      <w:r w:rsidR="00F24817" w:rsidRPr="004557A4">
        <w:rPr>
          <w:rFonts w:ascii="Arial" w:hAnsi="Arial" w:cs="Arial"/>
          <w:color w:val="221E1F"/>
        </w:rPr>
        <w:t>com as políticas,</w:t>
      </w:r>
      <w:r w:rsidRPr="004557A4">
        <w:rPr>
          <w:rFonts w:ascii="Arial" w:hAnsi="Arial" w:cs="Arial"/>
          <w:color w:val="221E1F"/>
        </w:rPr>
        <w:t xml:space="preserve"> programas e projetos propostos</w:t>
      </w:r>
      <w:r w:rsidR="00F24817" w:rsidRPr="004557A4">
        <w:rPr>
          <w:rFonts w:ascii="Arial" w:hAnsi="Arial" w:cs="Arial"/>
          <w:color w:val="221E1F"/>
        </w:rPr>
        <w:t xml:space="preserve"> desde o paradigma de proteção integral.</w:t>
      </w:r>
    </w:p>
    <w:p w14:paraId="178CB22C" w14:textId="5A3E6EA3" w:rsidR="00780740" w:rsidRPr="004557A4" w:rsidRDefault="00780740"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 xml:space="preserve">O seguimento das recomendações permite que as instituições e atores planifiquem ações para o cumprimento das mesmas, bem como o projeto de </w:t>
      </w:r>
      <w:r w:rsidR="00B106EA">
        <w:rPr>
          <w:rFonts w:ascii="Arial" w:hAnsi="Arial" w:cs="Arial"/>
          <w:color w:val="221E1F"/>
        </w:rPr>
        <w:t>monitorização</w:t>
      </w:r>
      <w:r w:rsidRPr="004557A4">
        <w:rPr>
          <w:rFonts w:ascii="Arial" w:hAnsi="Arial" w:cs="Arial"/>
          <w:color w:val="221E1F"/>
        </w:rPr>
        <w:t xml:space="preserve"> de indicadores de avaliação para identificar o seu impacto.</w:t>
      </w:r>
    </w:p>
    <w:p w14:paraId="3D564C6C" w14:textId="14873916" w:rsidR="00780740" w:rsidRPr="004557A4" w:rsidRDefault="00780740" w:rsidP="00120834">
      <w:pPr>
        <w:autoSpaceDE w:val="0"/>
        <w:autoSpaceDN w:val="0"/>
        <w:adjustRightInd w:val="0"/>
        <w:spacing w:before="140" w:after="0" w:line="241" w:lineRule="atLeast"/>
        <w:rPr>
          <w:rFonts w:ascii="Arial" w:hAnsi="Arial" w:cs="Arial"/>
          <w:color w:val="221E1F"/>
        </w:rPr>
      </w:pPr>
      <w:r w:rsidRPr="004557A4">
        <w:rPr>
          <w:rFonts w:ascii="Arial" w:hAnsi="Arial" w:cs="Arial"/>
          <w:color w:val="221E1F"/>
        </w:rPr>
        <w:t>Algumas ferramentas que possuem as provedorias para realizar o seguimento, são:</w:t>
      </w:r>
    </w:p>
    <w:p w14:paraId="3FE90FBE" w14:textId="060B6B3B" w:rsidR="00780740" w:rsidRPr="004557A4" w:rsidRDefault="00780740" w:rsidP="00780740">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Apresentação dos direitos de petição.</w:t>
      </w:r>
      <w:r w:rsidRPr="004557A4">
        <w:rPr>
          <w:rStyle w:val="Refdenotaderodap"/>
          <w:rFonts w:ascii="Arial" w:hAnsi="Arial" w:cs="Arial"/>
          <w:color w:val="221E1F"/>
        </w:rPr>
        <w:footnoteReference w:id="47"/>
      </w:r>
      <w:r w:rsidRPr="004557A4">
        <w:rPr>
          <w:rFonts w:ascii="Arial" w:hAnsi="Arial" w:cs="Arial"/>
          <w:color w:val="221E1F"/>
        </w:rPr>
        <w:t xml:space="preserve"> Responsabiliza-se as instituições responsáveis pelo avanço ou ações realizadas para a implementação das recomendações do relatório de defesa.</w:t>
      </w:r>
    </w:p>
    <w:p w14:paraId="7F1D67BC" w14:textId="3B1EDB91" w:rsidR="00780740" w:rsidRPr="004557A4" w:rsidRDefault="00780740" w:rsidP="00780740">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Geralmente, as leis nacionais, pelas quais estabelece a organização e funcionamento das provedorias, estabelecem a obrigação de todas as autoridades públicas, bem como as particulares, a quem tenha sido atribuído ou concedido a atribuição de um serviço público, de fornecer as informações necessárias para o exercício efetivo das funções do Provedor. Em consequência e em virtude d o carácter vinculativo da norma, deve-se solicitar a informação dos progressos no cumprimento das recomendações que o Provedor de Justiça realiza no exercício da magistratura moral.</w:t>
      </w:r>
    </w:p>
    <w:p w14:paraId="52E85403" w14:textId="2588C6CE" w:rsidR="00120834" w:rsidRPr="004557A4" w:rsidRDefault="00BD603F" w:rsidP="00BD603F">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Realização de relatórios de seguimento. Estes são elaborados tendo em conta o contexto e resultados de pesquisa mais relevantes, confirmando os progressos realizados sobre as recomendações e os restantes desafios.</w:t>
      </w:r>
    </w:p>
    <w:p w14:paraId="0B3F870F" w14:textId="3C1EC44D" w:rsidR="00BD603F" w:rsidRPr="004557A4" w:rsidRDefault="008322E2" w:rsidP="00120834">
      <w:pPr>
        <w:pStyle w:val="PargrafodaLista"/>
        <w:numPr>
          <w:ilvl w:val="0"/>
          <w:numId w:val="7"/>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Realização das audiências de defesa de seguimento às recomendações. Tendo em conta os relatores das audiências de defesa elaboradas na divulgação do relatório, realiza-se outra audiência para lembrar os compromissos e recomendações e destacar e evidenciar os progressos na matéria.</w:t>
      </w:r>
    </w:p>
    <w:p w14:paraId="31C6B720" w14:textId="76240561" w:rsidR="00120834" w:rsidRPr="004557A4" w:rsidRDefault="0052228E" w:rsidP="00120834">
      <w:p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Mesmo assim, conta com outras ações legais conferidas às provedorias no </w:t>
      </w:r>
      <w:commentRangeStart w:id="4"/>
      <w:r w:rsidRPr="004557A4">
        <w:rPr>
          <w:rFonts w:ascii="Arial" w:hAnsi="Arial" w:cs="Arial"/>
          <w:color w:val="221E1F"/>
        </w:rPr>
        <w:t xml:space="preserve">âmbito das suas </w:t>
      </w:r>
      <w:commentRangeEnd w:id="4"/>
      <w:r w:rsidR="00D23C86">
        <w:rPr>
          <w:rStyle w:val="Refdecomentrio"/>
        </w:rPr>
        <w:commentReference w:id="4"/>
      </w:r>
      <w:r w:rsidRPr="004557A4">
        <w:rPr>
          <w:rFonts w:ascii="Arial" w:hAnsi="Arial" w:cs="Arial"/>
          <w:color w:val="221E1F"/>
        </w:rPr>
        <w:t>atribuições. Entre estas temos:</w:t>
      </w:r>
      <w:r w:rsidR="00120834" w:rsidRPr="004557A4">
        <w:rPr>
          <w:rStyle w:val="Refdenotaderodap"/>
          <w:rFonts w:ascii="Arial" w:hAnsi="Arial" w:cs="Arial"/>
          <w:color w:val="221E1F"/>
        </w:rPr>
        <w:footnoteReference w:id="48"/>
      </w:r>
    </w:p>
    <w:p w14:paraId="4B3047BF" w14:textId="7BDB67A2" w:rsidR="00106142" w:rsidRPr="004557A4" w:rsidRDefault="00106142" w:rsidP="00120834">
      <w:pPr>
        <w:pStyle w:val="PargrafodaLista"/>
        <w:numPr>
          <w:ilvl w:val="0"/>
          <w:numId w:val="29"/>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Apresentação de relatórios anuais ao Congresso da República. Nestes relatórios podem-se dar conta de casos significativos de incumprimento das recomendações, men</w:t>
      </w:r>
      <w:r w:rsidR="0052228E" w:rsidRPr="004557A4">
        <w:rPr>
          <w:rFonts w:ascii="Arial" w:hAnsi="Arial" w:cs="Arial"/>
          <w:color w:val="221E1F"/>
        </w:rPr>
        <w:t xml:space="preserve">cionando a instituição, o </w:t>
      </w:r>
      <w:r w:rsidRPr="004557A4">
        <w:rPr>
          <w:rFonts w:ascii="Arial" w:hAnsi="Arial" w:cs="Arial"/>
          <w:color w:val="221E1F"/>
        </w:rPr>
        <w:t>número</w:t>
      </w:r>
      <w:r w:rsidR="0052228E" w:rsidRPr="004557A4">
        <w:rPr>
          <w:rFonts w:ascii="Arial" w:hAnsi="Arial" w:cs="Arial"/>
          <w:color w:val="221E1F"/>
        </w:rPr>
        <w:t xml:space="preserve"> de expediente</w:t>
      </w:r>
      <w:r w:rsidRPr="004557A4">
        <w:rPr>
          <w:rFonts w:ascii="Arial" w:hAnsi="Arial" w:cs="Arial"/>
          <w:color w:val="221E1F"/>
        </w:rPr>
        <w:t xml:space="preserve">, </w:t>
      </w:r>
      <w:r w:rsidR="0052228E" w:rsidRPr="004557A4">
        <w:rPr>
          <w:rFonts w:ascii="Arial" w:hAnsi="Arial" w:cs="Arial"/>
          <w:color w:val="221E1F"/>
        </w:rPr>
        <w:t>as ações de recomendações</w:t>
      </w:r>
      <w:r w:rsidRPr="004557A4">
        <w:rPr>
          <w:rFonts w:ascii="Arial" w:hAnsi="Arial" w:cs="Arial"/>
          <w:color w:val="221E1F"/>
        </w:rPr>
        <w:t xml:space="preserve"> realizadas, </w:t>
      </w:r>
      <w:r w:rsidR="0052228E" w:rsidRPr="004557A4">
        <w:rPr>
          <w:rFonts w:ascii="Arial" w:hAnsi="Arial" w:cs="Arial"/>
          <w:color w:val="221E1F"/>
        </w:rPr>
        <w:t xml:space="preserve">os nomes, os </w:t>
      </w:r>
      <w:r w:rsidRPr="004557A4">
        <w:rPr>
          <w:rFonts w:ascii="Arial" w:hAnsi="Arial" w:cs="Arial"/>
          <w:color w:val="221E1F"/>
        </w:rPr>
        <w:t>cargos dos funcionários e dos funcionários públicos e os motivos da não-conformidade.</w:t>
      </w:r>
    </w:p>
    <w:p w14:paraId="62D59F03" w14:textId="77777777" w:rsidR="00120834" w:rsidRPr="004557A4" w:rsidRDefault="00120834" w:rsidP="00120834">
      <w:pPr>
        <w:pStyle w:val="PargrafodaLista"/>
        <w:autoSpaceDE w:val="0"/>
        <w:autoSpaceDN w:val="0"/>
        <w:adjustRightInd w:val="0"/>
        <w:spacing w:before="140" w:after="0" w:line="211" w:lineRule="atLeast"/>
        <w:ind w:left="640"/>
        <w:rPr>
          <w:rFonts w:ascii="Arial" w:hAnsi="Arial" w:cs="Arial"/>
          <w:color w:val="221E1F"/>
        </w:rPr>
      </w:pPr>
    </w:p>
    <w:p w14:paraId="5F5B670A" w14:textId="7AA0BD50" w:rsidR="00106142" w:rsidRPr="004557A4" w:rsidRDefault="00106142" w:rsidP="00241BF0">
      <w:pPr>
        <w:pStyle w:val="PargrafodaLista"/>
        <w:numPr>
          <w:ilvl w:val="0"/>
          <w:numId w:val="29"/>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Elaboração de relatórios especiais para o Congresso da República. Vai ser avaliada a relevância de preparar e apresentar um relatório especial quando assim o justifique a severidade de um incumprimento ou violação de uma recomendação ou o incumprimento tenha sido persistente e envolva um grupo de poderes ou órgãos do governo. Este relatório é realizado independentemente do relatório anual ao Congresso.</w:t>
      </w:r>
    </w:p>
    <w:p w14:paraId="4B4E78DE" w14:textId="77777777" w:rsidR="00241BF0" w:rsidRPr="004557A4" w:rsidRDefault="00241BF0" w:rsidP="00106142">
      <w:pPr>
        <w:rPr>
          <w:rFonts w:ascii="Arial" w:hAnsi="Arial" w:cs="Arial"/>
          <w:color w:val="221E1F"/>
        </w:rPr>
      </w:pPr>
    </w:p>
    <w:p w14:paraId="214C236E" w14:textId="61D93C7B" w:rsidR="00241BF0" w:rsidRPr="004557A4" w:rsidRDefault="00241BF0" w:rsidP="00241BF0">
      <w:pPr>
        <w:pStyle w:val="PargrafodaLista"/>
        <w:numPr>
          <w:ilvl w:val="0"/>
          <w:numId w:val="29"/>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Iniciativa legislativa. Perante a violação de uma recomendação associada à modificação ou à emissão de</w:t>
      </w:r>
      <w:r w:rsidR="00F005EE" w:rsidRPr="004557A4">
        <w:rPr>
          <w:rFonts w:ascii="Arial" w:hAnsi="Arial" w:cs="Arial"/>
          <w:color w:val="221E1F"/>
        </w:rPr>
        <w:t xml:space="preserve"> um estado de uma norma jurídica pode-se</w:t>
      </w:r>
      <w:r w:rsidR="00B30664" w:rsidRPr="004557A4">
        <w:rPr>
          <w:rFonts w:ascii="Arial" w:hAnsi="Arial" w:cs="Arial"/>
          <w:color w:val="221E1F"/>
        </w:rPr>
        <w:t xml:space="preserve"> efe</w:t>
      </w:r>
      <w:r w:rsidRPr="004557A4">
        <w:rPr>
          <w:rFonts w:ascii="Arial" w:hAnsi="Arial" w:cs="Arial"/>
          <w:color w:val="221E1F"/>
        </w:rPr>
        <w:t>tuar uma iniciativa legislativa. No entanto, anteriormente deve-se avaliar se os problemas são estritamente de modificação ou emissão de uma norma, se repetidamente ignorou a recomendação, se houver outras contas no mesmo sentido, se houver uma entidade do estado com iniciativa legislativa que é mais adequada, entre outros aspetos.</w:t>
      </w:r>
    </w:p>
    <w:p w14:paraId="19E0B2A0" w14:textId="77777777" w:rsidR="00241BF0" w:rsidRPr="004557A4" w:rsidRDefault="00241BF0" w:rsidP="00241BF0">
      <w:pPr>
        <w:pStyle w:val="PargrafodaLista"/>
        <w:rPr>
          <w:rFonts w:ascii="Arial" w:hAnsi="Arial" w:cs="Arial"/>
          <w:color w:val="221E1F"/>
        </w:rPr>
      </w:pPr>
    </w:p>
    <w:p w14:paraId="490FC47A" w14:textId="72C20FAF" w:rsidR="00C82758" w:rsidRPr="004557A4" w:rsidRDefault="00241BF0" w:rsidP="00241BF0">
      <w:pPr>
        <w:pStyle w:val="PargrafodaLista"/>
        <w:numPr>
          <w:ilvl w:val="0"/>
          <w:numId w:val="29"/>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Intervenção em processos constitucionais e procedimentos administrativos. Na intervenção em processos de constitucionais, a Provedoria de Justiça contribui para a defesa da parte lesada ou intervém através do </w:t>
      </w:r>
      <w:proofErr w:type="spellStart"/>
      <w:r w:rsidRPr="004557A4">
        <w:rPr>
          <w:rFonts w:ascii="Arial" w:hAnsi="Arial" w:cs="Arial"/>
          <w:color w:val="221E1F"/>
        </w:rPr>
        <w:t>amicus</w:t>
      </w:r>
      <w:proofErr w:type="spellEnd"/>
      <w:r w:rsidRPr="004557A4">
        <w:rPr>
          <w:rFonts w:ascii="Arial" w:hAnsi="Arial" w:cs="Arial"/>
          <w:color w:val="221E1F"/>
        </w:rPr>
        <w:t xml:space="preserve"> </w:t>
      </w:r>
      <w:proofErr w:type="spellStart"/>
      <w:r w:rsidRPr="004557A4">
        <w:rPr>
          <w:rFonts w:ascii="Arial" w:hAnsi="Arial" w:cs="Arial"/>
          <w:color w:val="221E1F"/>
        </w:rPr>
        <w:t>curiae</w:t>
      </w:r>
      <w:proofErr w:type="spellEnd"/>
      <w:r w:rsidRPr="004557A4">
        <w:rPr>
          <w:rFonts w:ascii="Arial" w:hAnsi="Arial" w:cs="Arial"/>
          <w:color w:val="221E1F"/>
        </w:rPr>
        <w:t xml:space="preserve"> ou de um escrito considerando a posição da defesa. No caso de procedimentos administrativos, em parte ativa, portanto, deve ser claramente distinguido a intervenção de defesa.</w:t>
      </w:r>
    </w:p>
    <w:p w14:paraId="0B5F9C6E" w14:textId="77777777" w:rsidR="00241BF0" w:rsidRPr="004557A4" w:rsidRDefault="00241BF0" w:rsidP="00C82758">
      <w:pPr>
        <w:pStyle w:val="PargrafodaLista"/>
        <w:autoSpaceDE w:val="0"/>
        <w:autoSpaceDN w:val="0"/>
        <w:adjustRightInd w:val="0"/>
        <w:spacing w:before="140" w:after="0" w:line="211" w:lineRule="atLeast"/>
        <w:ind w:left="640"/>
        <w:rPr>
          <w:rFonts w:ascii="Arial" w:hAnsi="Arial" w:cs="Arial"/>
          <w:color w:val="221E1F"/>
        </w:rPr>
      </w:pPr>
    </w:p>
    <w:p w14:paraId="704C4AA4" w14:textId="02D34ED6" w:rsidR="00241BF0" w:rsidRPr="004557A4" w:rsidRDefault="00241BF0" w:rsidP="00C82758">
      <w:pPr>
        <w:pStyle w:val="PargrafodaLista"/>
        <w:autoSpaceDE w:val="0"/>
        <w:autoSpaceDN w:val="0"/>
        <w:adjustRightInd w:val="0"/>
        <w:spacing w:before="140" w:after="0" w:line="211" w:lineRule="atLeast"/>
        <w:ind w:left="640"/>
        <w:rPr>
          <w:rFonts w:ascii="Arial" w:hAnsi="Arial" w:cs="Arial"/>
          <w:color w:val="221E1F"/>
        </w:rPr>
      </w:pPr>
      <w:r w:rsidRPr="004557A4">
        <w:rPr>
          <w:rFonts w:ascii="Arial" w:hAnsi="Arial" w:cs="Arial"/>
          <w:color w:val="221E1F"/>
        </w:rPr>
        <w:t>Além disso, a intervenção deve ser excecional e subsidiária, ou seja, deve intervir apenas nos casos em que realmente se justifica, para que haja uma outra forma de proteção dos direitos fundamentais e princípios constitucionalmente violados e onde a ação urgente é necessária.</w:t>
      </w:r>
    </w:p>
    <w:p w14:paraId="767136B2" w14:textId="77777777" w:rsidR="00241BF0" w:rsidRPr="004557A4" w:rsidRDefault="00241BF0" w:rsidP="00C82758">
      <w:pPr>
        <w:pStyle w:val="PargrafodaLista"/>
        <w:autoSpaceDE w:val="0"/>
        <w:autoSpaceDN w:val="0"/>
        <w:adjustRightInd w:val="0"/>
        <w:spacing w:before="140" w:after="0" w:line="211" w:lineRule="atLeast"/>
        <w:ind w:left="640"/>
        <w:rPr>
          <w:rFonts w:ascii="Arial" w:hAnsi="Arial" w:cs="Arial"/>
          <w:color w:val="221E1F"/>
        </w:rPr>
      </w:pPr>
    </w:p>
    <w:p w14:paraId="3561D48B" w14:textId="77777777" w:rsidR="00D75212" w:rsidRPr="004557A4" w:rsidRDefault="00D75212" w:rsidP="00D75212">
      <w:pPr>
        <w:pStyle w:val="PargrafodaLista"/>
        <w:numPr>
          <w:ilvl w:val="0"/>
          <w:numId w:val="29"/>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Intervenção em processos constitucionais de controlo abstrato: processo de inconstitucionalidade e processo de ação popular. O processo de inconstitucionalidade interpõe-se contra leis ou normas jurídicas de classificação legal que são inconstitucionais, enquanto a ação popular surge contra os regulamentos, normas administrativas e resoluções gerais que são inconstitucionais ou ilegais.</w:t>
      </w:r>
    </w:p>
    <w:p w14:paraId="431BFA55" w14:textId="77777777" w:rsidR="00D75212" w:rsidRPr="004557A4" w:rsidRDefault="00D75212" w:rsidP="00D75212">
      <w:pPr>
        <w:pStyle w:val="PargrafodaLista"/>
        <w:autoSpaceDE w:val="0"/>
        <w:autoSpaceDN w:val="0"/>
        <w:adjustRightInd w:val="0"/>
        <w:spacing w:before="140" w:after="0" w:line="211" w:lineRule="atLeast"/>
        <w:ind w:left="640"/>
        <w:rPr>
          <w:rFonts w:ascii="Arial" w:hAnsi="Arial" w:cs="Arial"/>
          <w:color w:val="221E1F"/>
        </w:rPr>
      </w:pPr>
    </w:p>
    <w:p w14:paraId="3700D0B4" w14:textId="0523A274" w:rsidR="00C82758" w:rsidRPr="004557A4" w:rsidRDefault="00D75212" w:rsidP="00D75212">
      <w:pPr>
        <w:pStyle w:val="PargrafodaLista"/>
        <w:numPr>
          <w:ilvl w:val="0"/>
          <w:numId w:val="29"/>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Este tipo de processo deve interpor-se contra as normas manifestamente inconstitucionais, em conformidade com o princípio da presunção de constitucionalidade e legalidade das normas jurídicas. Por conseguinte, em caso de dúvida, não se deve considerar este tipo de processos.</w:t>
      </w:r>
    </w:p>
    <w:p w14:paraId="0F22326B" w14:textId="77777777" w:rsidR="00D75212" w:rsidRPr="004557A4" w:rsidRDefault="00D75212" w:rsidP="00D75212">
      <w:pPr>
        <w:pStyle w:val="PargrafodaLista"/>
        <w:autoSpaceDE w:val="0"/>
        <w:autoSpaceDN w:val="0"/>
        <w:adjustRightInd w:val="0"/>
        <w:spacing w:before="140" w:after="0" w:line="211" w:lineRule="atLeast"/>
        <w:ind w:left="640"/>
        <w:rPr>
          <w:rFonts w:ascii="Arial" w:hAnsi="Arial" w:cs="Arial"/>
          <w:color w:val="221E1F"/>
        </w:rPr>
      </w:pPr>
    </w:p>
    <w:p w14:paraId="35535F56" w14:textId="701F2A41" w:rsidR="00C82758" w:rsidRPr="004557A4" w:rsidRDefault="00D75212" w:rsidP="00C82758">
      <w:pPr>
        <w:pStyle w:val="PargrafodaLista"/>
        <w:numPr>
          <w:ilvl w:val="0"/>
          <w:numId w:val="29"/>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Intervenção em</w:t>
      </w:r>
      <w:r w:rsidR="00C82758" w:rsidRPr="004557A4">
        <w:rPr>
          <w:rFonts w:ascii="Arial" w:hAnsi="Arial" w:cs="Arial"/>
          <w:color w:val="221E1F"/>
        </w:rPr>
        <w:t xml:space="preserve"> proce</w:t>
      </w:r>
      <w:r w:rsidRPr="004557A4">
        <w:rPr>
          <w:rFonts w:ascii="Arial" w:hAnsi="Arial" w:cs="Arial"/>
          <w:color w:val="221E1F"/>
        </w:rPr>
        <w:t>ssos constitucionais</w:t>
      </w:r>
      <w:r w:rsidR="00C82758" w:rsidRPr="004557A4">
        <w:rPr>
          <w:rFonts w:ascii="Arial" w:hAnsi="Arial" w:cs="Arial"/>
          <w:color w:val="221E1F"/>
        </w:rPr>
        <w:t xml:space="preserve"> de control</w:t>
      </w:r>
      <w:r w:rsidRPr="004557A4">
        <w:rPr>
          <w:rFonts w:ascii="Arial" w:hAnsi="Arial" w:cs="Arial"/>
          <w:color w:val="221E1F"/>
        </w:rPr>
        <w:t>o</w:t>
      </w:r>
      <w:r w:rsidR="00C82758" w:rsidRPr="004557A4">
        <w:rPr>
          <w:rFonts w:ascii="Arial" w:hAnsi="Arial" w:cs="Arial"/>
          <w:color w:val="221E1F"/>
        </w:rPr>
        <w:t xml:space="preserve"> concreto: habeas corpus, amparo, habeas data </w:t>
      </w:r>
      <w:r w:rsidRPr="004557A4">
        <w:rPr>
          <w:rFonts w:ascii="Arial" w:hAnsi="Arial" w:cs="Arial"/>
          <w:color w:val="221E1F"/>
        </w:rPr>
        <w:t>e</w:t>
      </w:r>
      <w:r w:rsidR="00C82758" w:rsidRPr="004557A4">
        <w:rPr>
          <w:rFonts w:ascii="Arial" w:hAnsi="Arial" w:cs="Arial"/>
          <w:color w:val="221E1F"/>
        </w:rPr>
        <w:t xml:space="preserve"> proce</w:t>
      </w:r>
      <w:r w:rsidRPr="004557A4">
        <w:rPr>
          <w:rFonts w:ascii="Arial" w:hAnsi="Arial" w:cs="Arial"/>
          <w:color w:val="221E1F"/>
        </w:rPr>
        <w:t>sso de cumprimento</w:t>
      </w:r>
      <w:r w:rsidR="00C82758" w:rsidRPr="004557A4">
        <w:rPr>
          <w:rFonts w:ascii="Arial" w:hAnsi="Arial" w:cs="Arial"/>
          <w:color w:val="221E1F"/>
        </w:rPr>
        <w:t>. Este tipo de proces</w:t>
      </w:r>
      <w:r w:rsidRPr="004557A4">
        <w:rPr>
          <w:rFonts w:ascii="Arial" w:hAnsi="Arial" w:cs="Arial"/>
          <w:color w:val="221E1F"/>
        </w:rPr>
        <w:t>sos têm</w:t>
      </w:r>
      <w:r w:rsidR="00C82758" w:rsidRPr="004557A4">
        <w:rPr>
          <w:rFonts w:ascii="Arial" w:hAnsi="Arial" w:cs="Arial"/>
          <w:color w:val="221E1F"/>
        </w:rPr>
        <w:t xml:space="preserve"> como finalidad</w:t>
      </w:r>
      <w:r w:rsidRPr="004557A4">
        <w:rPr>
          <w:rFonts w:ascii="Arial" w:hAnsi="Arial" w:cs="Arial"/>
          <w:color w:val="221E1F"/>
        </w:rPr>
        <w:t xml:space="preserve">e a proteção dos direitos constitucionais, repondo </w:t>
      </w:r>
      <w:r w:rsidR="00C82758" w:rsidRPr="004557A4">
        <w:rPr>
          <w:rFonts w:ascii="Arial" w:hAnsi="Arial" w:cs="Arial"/>
          <w:color w:val="221E1F"/>
        </w:rPr>
        <w:t>as co</w:t>
      </w:r>
      <w:r w:rsidRPr="004557A4">
        <w:rPr>
          <w:rFonts w:ascii="Arial" w:hAnsi="Arial" w:cs="Arial"/>
          <w:color w:val="221E1F"/>
        </w:rPr>
        <w:t>isas no estado anterior à violação</w:t>
      </w:r>
      <w:r w:rsidR="00C82758" w:rsidRPr="004557A4">
        <w:rPr>
          <w:rFonts w:ascii="Arial" w:hAnsi="Arial" w:cs="Arial"/>
          <w:color w:val="221E1F"/>
        </w:rPr>
        <w:t xml:space="preserve"> o</w:t>
      </w:r>
      <w:r w:rsidRPr="004557A4">
        <w:rPr>
          <w:rFonts w:ascii="Arial" w:hAnsi="Arial" w:cs="Arial"/>
          <w:color w:val="221E1F"/>
        </w:rPr>
        <w:t>u ameaça de violação do direito constitucional, o</w:t>
      </w:r>
      <w:r w:rsidR="00D23C86">
        <w:rPr>
          <w:rFonts w:ascii="Arial" w:hAnsi="Arial" w:cs="Arial"/>
          <w:color w:val="221E1F"/>
        </w:rPr>
        <w:t>u</w:t>
      </w:r>
      <w:r w:rsidRPr="004557A4">
        <w:rPr>
          <w:rFonts w:ascii="Arial" w:hAnsi="Arial" w:cs="Arial"/>
          <w:color w:val="221E1F"/>
        </w:rPr>
        <w:t xml:space="preserve"> dispondo do cumprim</w:t>
      </w:r>
      <w:r w:rsidR="00C82758" w:rsidRPr="004557A4">
        <w:rPr>
          <w:rFonts w:ascii="Arial" w:hAnsi="Arial" w:cs="Arial"/>
          <w:color w:val="221E1F"/>
        </w:rPr>
        <w:t>ento d</w:t>
      </w:r>
      <w:r w:rsidRPr="004557A4">
        <w:rPr>
          <w:rFonts w:ascii="Arial" w:hAnsi="Arial" w:cs="Arial"/>
          <w:color w:val="221E1F"/>
        </w:rPr>
        <w:t>e um</w:t>
      </w:r>
      <w:r w:rsidR="00C82758" w:rsidRPr="004557A4">
        <w:rPr>
          <w:rFonts w:ascii="Arial" w:hAnsi="Arial" w:cs="Arial"/>
          <w:color w:val="221E1F"/>
        </w:rPr>
        <w:t xml:space="preserve"> mandato legal o</w:t>
      </w:r>
      <w:r w:rsidRPr="004557A4">
        <w:rPr>
          <w:rFonts w:ascii="Arial" w:hAnsi="Arial" w:cs="Arial"/>
          <w:color w:val="221E1F"/>
        </w:rPr>
        <w:t>u de um a</w:t>
      </w:r>
      <w:r w:rsidR="00C82758" w:rsidRPr="004557A4">
        <w:rPr>
          <w:rFonts w:ascii="Arial" w:hAnsi="Arial" w:cs="Arial"/>
          <w:color w:val="221E1F"/>
        </w:rPr>
        <w:t xml:space="preserve">to administrativo. </w:t>
      </w:r>
    </w:p>
    <w:p w14:paraId="5A7D26D4" w14:textId="77777777" w:rsidR="00C82758" w:rsidRPr="004557A4" w:rsidRDefault="00C82758" w:rsidP="00C82758">
      <w:pPr>
        <w:pStyle w:val="PargrafodaLista"/>
        <w:autoSpaceDE w:val="0"/>
        <w:autoSpaceDN w:val="0"/>
        <w:adjustRightInd w:val="0"/>
        <w:spacing w:before="140" w:after="0" w:line="211" w:lineRule="atLeast"/>
        <w:ind w:left="640"/>
        <w:rPr>
          <w:rFonts w:ascii="Arial" w:hAnsi="Arial" w:cs="Arial"/>
          <w:color w:val="221E1F"/>
        </w:rPr>
      </w:pPr>
    </w:p>
    <w:p w14:paraId="793689C1" w14:textId="316458C8" w:rsidR="00D75212" w:rsidRPr="004557A4" w:rsidRDefault="00413B59" w:rsidP="00D75212">
      <w:pPr>
        <w:pStyle w:val="PargrafodaLista"/>
        <w:numPr>
          <w:ilvl w:val="0"/>
          <w:numId w:val="29"/>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Levar ao conhecimento do incumprimento das recomendações e </w:t>
      </w:r>
      <w:r w:rsidR="006F5D4E" w:rsidRPr="004557A4">
        <w:rPr>
          <w:rFonts w:ascii="Arial" w:hAnsi="Arial" w:cs="Arial"/>
          <w:color w:val="221E1F"/>
        </w:rPr>
        <w:t>determinações</w:t>
      </w:r>
      <w:r w:rsidRPr="004557A4">
        <w:rPr>
          <w:rFonts w:ascii="Arial" w:hAnsi="Arial" w:cs="Arial"/>
          <w:color w:val="221E1F"/>
        </w:rPr>
        <w:t xml:space="preserve"> da existência de supostas faltas administrativas. Se a entidade a quem se emitiu a recomendação não </w:t>
      </w:r>
      <w:r w:rsidR="006F5D4E" w:rsidRPr="004557A4">
        <w:rPr>
          <w:rFonts w:ascii="Arial" w:hAnsi="Arial" w:cs="Arial"/>
          <w:color w:val="221E1F"/>
        </w:rPr>
        <w:t>adota</w:t>
      </w:r>
      <w:r w:rsidRPr="004557A4">
        <w:rPr>
          <w:rFonts w:ascii="Arial" w:hAnsi="Arial" w:cs="Arial"/>
          <w:color w:val="221E1F"/>
        </w:rPr>
        <w:t xml:space="preserve"> uma medida adequada ou não informa as razões pelas quais não a pode </w:t>
      </w:r>
      <w:r w:rsidR="006F5D4E" w:rsidRPr="004557A4">
        <w:rPr>
          <w:rFonts w:ascii="Arial" w:hAnsi="Arial" w:cs="Arial"/>
          <w:color w:val="221E1F"/>
        </w:rPr>
        <w:t>adotar</w:t>
      </w:r>
      <w:r w:rsidRPr="004557A4">
        <w:rPr>
          <w:rFonts w:ascii="Arial" w:hAnsi="Arial" w:cs="Arial"/>
          <w:color w:val="221E1F"/>
        </w:rPr>
        <w:t>, então dar-se-á conhecimento ao ministro do</w:t>
      </w:r>
      <w:r w:rsidR="00C82758" w:rsidRPr="004557A4">
        <w:rPr>
          <w:rFonts w:ascii="Arial" w:hAnsi="Arial" w:cs="Arial"/>
          <w:color w:val="221E1F"/>
        </w:rPr>
        <w:t xml:space="preserve"> sector o</w:t>
      </w:r>
      <w:r w:rsidRPr="004557A4">
        <w:rPr>
          <w:rFonts w:ascii="Arial" w:hAnsi="Arial" w:cs="Arial"/>
          <w:color w:val="221E1F"/>
        </w:rPr>
        <w:t xml:space="preserve">u da </w:t>
      </w:r>
      <w:r w:rsidR="00C82758" w:rsidRPr="004557A4">
        <w:rPr>
          <w:rFonts w:ascii="Arial" w:hAnsi="Arial" w:cs="Arial"/>
          <w:color w:val="221E1F"/>
        </w:rPr>
        <w:t>máxima autoridad</w:t>
      </w:r>
      <w:r w:rsidRPr="004557A4">
        <w:rPr>
          <w:rFonts w:ascii="Arial" w:hAnsi="Arial" w:cs="Arial"/>
          <w:color w:val="221E1F"/>
        </w:rPr>
        <w:t>e da respetiva instituição e q</w:t>
      </w:r>
      <w:r w:rsidR="00C82758" w:rsidRPr="004557A4">
        <w:rPr>
          <w:rFonts w:ascii="Arial" w:hAnsi="Arial" w:cs="Arial"/>
          <w:color w:val="221E1F"/>
        </w:rPr>
        <w:t>uan</w:t>
      </w:r>
      <w:r w:rsidR="00CC4A6D">
        <w:rPr>
          <w:rFonts w:ascii="Arial" w:hAnsi="Arial" w:cs="Arial"/>
          <w:color w:val="221E1F"/>
        </w:rPr>
        <w:t xml:space="preserve">do corresponda, </w:t>
      </w:r>
      <w:r w:rsidR="00D23C86">
        <w:rPr>
          <w:rFonts w:ascii="Arial" w:hAnsi="Arial" w:cs="Arial"/>
          <w:color w:val="221E1F"/>
        </w:rPr>
        <w:t>à</w:t>
      </w:r>
      <w:r w:rsidR="00CC4A6D">
        <w:rPr>
          <w:rFonts w:ascii="Arial" w:hAnsi="Arial" w:cs="Arial"/>
          <w:color w:val="221E1F"/>
        </w:rPr>
        <w:t xml:space="preserve"> </w:t>
      </w:r>
      <w:commentRangeStart w:id="5"/>
      <w:r w:rsidR="00CC4A6D">
        <w:rPr>
          <w:rFonts w:ascii="Arial" w:hAnsi="Arial" w:cs="Arial"/>
          <w:color w:val="221E1F"/>
        </w:rPr>
        <w:t>Controladoria</w:t>
      </w:r>
      <w:commentRangeEnd w:id="5"/>
      <w:r w:rsidR="00CC4A6D">
        <w:rPr>
          <w:rStyle w:val="Refdecomentrio"/>
        </w:rPr>
        <w:commentReference w:id="5"/>
      </w:r>
      <w:r w:rsidR="00CC4A6D">
        <w:rPr>
          <w:rFonts w:ascii="Arial" w:hAnsi="Arial" w:cs="Arial"/>
          <w:color w:val="221E1F"/>
        </w:rPr>
        <w:t xml:space="preserve"> </w:t>
      </w:r>
      <w:r w:rsidR="006F5D4E" w:rsidRPr="004557A4">
        <w:rPr>
          <w:rFonts w:ascii="Arial" w:hAnsi="Arial" w:cs="Arial"/>
          <w:color w:val="221E1F"/>
        </w:rPr>
        <w:t>Geral da República. Se o incumprimento implica a existê</w:t>
      </w:r>
      <w:r w:rsidR="00C82758" w:rsidRPr="004557A4">
        <w:rPr>
          <w:rFonts w:ascii="Arial" w:hAnsi="Arial" w:cs="Arial"/>
          <w:color w:val="221E1F"/>
        </w:rPr>
        <w:t>ncia</w:t>
      </w:r>
      <w:r w:rsidR="006F5D4E" w:rsidRPr="004557A4">
        <w:rPr>
          <w:rFonts w:ascii="Arial" w:hAnsi="Arial" w:cs="Arial"/>
          <w:color w:val="221E1F"/>
        </w:rPr>
        <w:t xml:space="preserve"> de falta administrativa, deve-se dar conhecimento à instituição correspondente para o início da respetiva investigação</w:t>
      </w:r>
      <w:r w:rsidR="00C82758" w:rsidRPr="004557A4">
        <w:rPr>
          <w:rFonts w:ascii="Arial" w:hAnsi="Arial" w:cs="Arial"/>
          <w:color w:val="221E1F"/>
        </w:rPr>
        <w:t xml:space="preserve">. </w:t>
      </w:r>
    </w:p>
    <w:p w14:paraId="589A1EDD" w14:textId="77777777" w:rsidR="00D75212" w:rsidRPr="004557A4" w:rsidRDefault="00D75212" w:rsidP="00D75212">
      <w:pPr>
        <w:pStyle w:val="PargrafodaLista"/>
        <w:rPr>
          <w:rFonts w:ascii="Arial" w:hAnsi="Arial" w:cs="Arial"/>
          <w:color w:val="221E1F"/>
        </w:rPr>
      </w:pPr>
    </w:p>
    <w:p w14:paraId="04DA470C" w14:textId="3C4FB330" w:rsidR="00C82758" w:rsidRPr="004557A4" w:rsidRDefault="006175B8" w:rsidP="00D75212">
      <w:pPr>
        <w:pStyle w:val="PargrafodaLista"/>
        <w:numPr>
          <w:ilvl w:val="0"/>
          <w:numId w:val="29"/>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Comunicação ao Ministério Público de presunção de delito. Se no incumprimento das recomendações se encontram situações que façam presumir a comissão de um delito, dever-se-á informar o Ministé</w:t>
      </w:r>
      <w:r w:rsidR="00C82758" w:rsidRPr="004557A4">
        <w:rPr>
          <w:rFonts w:ascii="Arial" w:hAnsi="Arial" w:cs="Arial"/>
          <w:color w:val="221E1F"/>
        </w:rPr>
        <w:t>rio Público o</w:t>
      </w:r>
      <w:r w:rsidRPr="004557A4">
        <w:rPr>
          <w:rFonts w:ascii="Arial" w:hAnsi="Arial" w:cs="Arial"/>
          <w:color w:val="221E1F"/>
        </w:rPr>
        <w:t xml:space="preserve">u </w:t>
      </w:r>
      <w:r w:rsidR="00C82758" w:rsidRPr="004557A4">
        <w:rPr>
          <w:rFonts w:ascii="Arial" w:hAnsi="Arial" w:cs="Arial"/>
          <w:color w:val="221E1F"/>
        </w:rPr>
        <w:t>a entidad</w:t>
      </w:r>
      <w:r w:rsidRPr="004557A4">
        <w:rPr>
          <w:rFonts w:ascii="Arial" w:hAnsi="Arial" w:cs="Arial"/>
          <w:color w:val="221E1F"/>
        </w:rPr>
        <w:t>e competente para investigar o</w:t>
      </w:r>
      <w:r w:rsidR="00C82758" w:rsidRPr="004557A4">
        <w:rPr>
          <w:rFonts w:ascii="Arial" w:hAnsi="Arial" w:cs="Arial"/>
          <w:color w:val="221E1F"/>
        </w:rPr>
        <w:t xml:space="preserve"> delito.</w:t>
      </w:r>
      <w:r w:rsidRPr="004557A4">
        <w:rPr>
          <w:rFonts w:ascii="Arial" w:hAnsi="Arial" w:cs="Arial"/>
          <w:color w:val="221E1F"/>
        </w:rPr>
        <w:t xml:space="preserve"> Dever-se-á informar em casos de violação de direitos como a vida, o corpo, a saúde e </w:t>
      </w:r>
      <w:r w:rsidR="00C82758" w:rsidRPr="004557A4">
        <w:rPr>
          <w:rFonts w:ascii="Arial" w:hAnsi="Arial" w:cs="Arial"/>
          <w:color w:val="221E1F"/>
        </w:rPr>
        <w:t>os delitos con</w:t>
      </w:r>
      <w:r w:rsidRPr="004557A4">
        <w:rPr>
          <w:rFonts w:ascii="Arial" w:hAnsi="Arial" w:cs="Arial"/>
          <w:color w:val="221E1F"/>
        </w:rPr>
        <w:t>tra a liberdade</w:t>
      </w:r>
      <w:r w:rsidR="00C82758" w:rsidRPr="004557A4">
        <w:rPr>
          <w:rFonts w:ascii="Arial" w:hAnsi="Arial" w:cs="Arial"/>
          <w:color w:val="221E1F"/>
        </w:rPr>
        <w:t>.</w:t>
      </w:r>
    </w:p>
    <w:p w14:paraId="44E447C3" w14:textId="77777777" w:rsidR="00C82758" w:rsidRPr="004557A4" w:rsidRDefault="00C82758" w:rsidP="00C82758">
      <w:pPr>
        <w:autoSpaceDE w:val="0"/>
        <w:autoSpaceDN w:val="0"/>
        <w:adjustRightInd w:val="0"/>
        <w:spacing w:before="140" w:after="0" w:line="211" w:lineRule="atLeast"/>
        <w:ind w:left="280"/>
        <w:rPr>
          <w:rFonts w:ascii="Arial" w:hAnsi="Arial" w:cs="Arial"/>
          <w:color w:val="221E1F"/>
        </w:rPr>
      </w:pPr>
    </w:p>
    <w:p w14:paraId="21C24BD9" w14:textId="77777777" w:rsidR="006175B8" w:rsidRPr="004557A4" w:rsidRDefault="006175B8" w:rsidP="00C82758">
      <w:pPr>
        <w:autoSpaceDE w:val="0"/>
        <w:autoSpaceDN w:val="0"/>
        <w:adjustRightInd w:val="0"/>
        <w:spacing w:before="140" w:after="0" w:line="211" w:lineRule="atLeast"/>
        <w:ind w:left="280"/>
        <w:rPr>
          <w:rFonts w:ascii="Arial" w:hAnsi="Arial" w:cs="Arial"/>
          <w:color w:val="221E1F"/>
        </w:rPr>
      </w:pPr>
    </w:p>
    <w:p w14:paraId="661086D1" w14:textId="77777777" w:rsidR="00B30664" w:rsidRPr="004557A4" w:rsidRDefault="00B30664" w:rsidP="00C82758">
      <w:pPr>
        <w:autoSpaceDE w:val="0"/>
        <w:autoSpaceDN w:val="0"/>
        <w:adjustRightInd w:val="0"/>
        <w:spacing w:before="140" w:after="0" w:line="211" w:lineRule="atLeast"/>
        <w:ind w:left="280"/>
        <w:rPr>
          <w:rFonts w:ascii="Arial" w:hAnsi="Arial" w:cs="Arial"/>
          <w:color w:val="221E1F"/>
        </w:rPr>
      </w:pPr>
    </w:p>
    <w:p w14:paraId="2310DE30" w14:textId="77777777" w:rsidR="00B30664" w:rsidRPr="004557A4" w:rsidRDefault="00B30664" w:rsidP="00C82758">
      <w:pPr>
        <w:autoSpaceDE w:val="0"/>
        <w:autoSpaceDN w:val="0"/>
        <w:adjustRightInd w:val="0"/>
        <w:spacing w:before="140" w:after="0" w:line="211" w:lineRule="atLeast"/>
        <w:ind w:left="280"/>
        <w:rPr>
          <w:rFonts w:ascii="Arial" w:hAnsi="Arial" w:cs="Arial"/>
          <w:color w:val="221E1F"/>
        </w:rPr>
      </w:pPr>
    </w:p>
    <w:p w14:paraId="59289E3E" w14:textId="77777777" w:rsidR="00B30664" w:rsidRPr="004557A4" w:rsidRDefault="00B30664" w:rsidP="00C82758">
      <w:pPr>
        <w:autoSpaceDE w:val="0"/>
        <w:autoSpaceDN w:val="0"/>
        <w:adjustRightInd w:val="0"/>
        <w:spacing w:before="140" w:after="0" w:line="211" w:lineRule="atLeast"/>
        <w:ind w:left="280"/>
        <w:rPr>
          <w:rFonts w:ascii="Arial" w:hAnsi="Arial" w:cs="Arial"/>
          <w:color w:val="221E1F"/>
        </w:rPr>
      </w:pPr>
    </w:p>
    <w:p w14:paraId="04A1EAB8" w14:textId="7E7C7374" w:rsidR="00C82758" w:rsidRPr="004557A4" w:rsidRDefault="006175B8" w:rsidP="00C82758">
      <w:pPr>
        <w:pStyle w:val="PargrafodaLista"/>
        <w:numPr>
          <w:ilvl w:val="0"/>
          <w:numId w:val="1"/>
        </w:numPr>
        <w:autoSpaceDE w:val="0"/>
        <w:autoSpaceDN w:val="0"/>
        <w:adjustRightInd w:val="0"/>
        <w:spacing w:before="140" w:after="0" w:line="211" w:lineRule="atLeast"/>
        <w:rPr>
          <w:rFonts w:ascii="Arial" w:hAnsi="Arial" w:cs="Arial"/>
          <w:b/>
          <w:color w:val="221E1F"/>
        </w:rPr>
      </w:pPr>
      <w:r w:rsidRPr="004557A4">
        <w:rPr>
          <w:rFonts w:ascii="Arial" w:hAnsi="Arial" w:cs="Arial"/>
          <w:b/>
          <w:color w:val="221E1F"/>
        </w:rPr>
        <w:t>Bibliografia</w:t>
      </w:r>
    </w:p>
    <w:p w14:paraId="52B65761" w14:textId="77777777" w:rsidR="00C82758" w:rsidRPr="004557A4" w:rsidRDefault="00C82758" w:rsidP="00C82758">
      <w:pPr>
        <w:autoSpaceDE w:val="0"/>
        <w:autoSpaceDN w:val="0"/>
        <w:adjustRightInd w:val="0"/>
        <w:spacing w:before="140" w:after="0" w:line="211" w:lineRule="atLeast"/>
        <w:ind w:left="360"/>
        <w:rPr>
          <w:rFonts w:ascii="Arial" w:hAnsi="Arial" w:cs="Arial"/>
          <w:b/>
          <w:color w:val="221E1F"/>
        </w:rPr>
      </w:pPr>
    </w:p>
    <w:p w14:paraId="38430978" w14:textId="20187A17" w:rsidR="00C82758" w:rsidRPr="004557A4" w:rsidRDefault="00B30664" w:rsidP="00C82758">
      <w:pPr>
        <w:pStyle w:val="PargrafodaLista"/>
        <w:numPr>
          <w:ilvl w:val="0"/>
          <w:numId w:val="3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Presidência da Câmara </w:t>
      </w:r>
      <w:r w:rsidR="00C82758" w:rsidRPr="004557A4">
        <w:rPr>
          <w:rFonts w:ascii="Arial" w:hAnsi="Arial" w:cs="Arial"/>
          <w:color w:val="221E1F"/>
        </w:rPr>
        <w:t>de Bogotá. Comi</w:t>
      </w:r>
      <w:r w:rsidRPr="004557A4">
        <w:rPr>
          <w:rFonts w:ascii="Arial" w:hAnsi="Arial" w:cs="Arial"/>
          <w:color w:val="221E1F"/>
        </w:rPr>
        <w:t>ssão Intersectorial Populacional do distrito Capital. Contribuições Distritais para a aplicação</w:t>
      </w:r>
      <w:r w:rsidR="00C82758" w:rsidRPr="004557A4">
        <w:rPr>
          <w:rFonts w:ascii="Arial" w:hAnsi="Arial" w:cs="Arial"/>
          <w:color w:val="221E1F"/>
        </w:rPr>
        <w:t xml:space="preserve"> de </w:t>
      </w:r>
      <w:r w:rsidRPr="004557A4">
        <w:rPr>
          <w:rFonts w:ascii="Arial" w:hAnsi="Arial" w:cs="Arial"/>
          <w:color w:val="221E1F"/>
        </w:rPr>
        <w:t>um ponto de vista</w:t>
      </w:r>
      <w:r w:rsidR="00C82758" w:rsidRPr="004557A4">
        <w:rPr>
          <w:rFonts w:ascii="Arial" w:hAnsi="Arial" w:cs="Arial"/>
          <w:color w:val="221E1F"/>
        </w:rPr>
        <w:t xml:space="preserve"> diferencial, 2013. </w:t>
      </w:r>
    </w:p>
    <w:p w14:paraId="7ECF0347" w14:textId="77777777" w:rsidR="00C82758" w:rsidRPr="004557A4" w:rsidRDefault="00C82758" w:rsidP="00C82758">
      <w:pPr>
        <w:pStyle w:val="PargrafodaLista"/>
        <w:autoSpaceDE w:val="0"/>
        <w:autoSpaceDN w:val="0"/>
        <w:adjustRightInd w:val="0"/>
        <w:spacing w:before="140" w:after="0" w:line="211" w:lineRule="atLeast"/>
        <w:ind w:left="640"/>
        <w:rPr>
          <w:rFonts w:ascii="Arial" w:hAnsi="Arial" w:cs="Arial"/>
          <w:color w:val="221E1F"/>
        </w:rPr>
      </w:pPr>
    </w:p>
    <w:p w14:paraId="66BDADF5" w14:textId="7F8BA469" w:rsidR="00C82758" w:rsidRPr="004557A4" w:rsidRDefault="00B30664" w:rsidP="00C82758">
      <w:pPr>
        <w:pStyle w:val="PargrafodaLista"/>
        <w:numPr>
          <w:ilvl w:val="0"/>
          <w:numId w:val="3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Comité Internacional dos Direitos da Criança. Observação Ge</w:t>
      </w:r>
      <w:r w:rsidR="00C82758" w:rsidRPr="004557A4">
        <w:rPr>
          <w:rFonts w:ascii="Arial" w:hAnsi="Arial" w:cs="Arial"/>
          <w:color w:val="221E1F"/>
        </w:rPr>
        <w:t xml:space="preserve">ral </w:t>
      </w:r>
      <w:proofErr w:type="spellStart"/>
      <w:r w:rsidR="00C82758" w:rsidRPr="004557A4">
        <w:rPr>
          <w:rFonts w:ascii="Arial" w:hAnsi="Arial" w:cs="Arial"/>
          <w:color w:val="221E1F"/>
        </w:rPr>
        <w:t>N</w:t>
      </w:r>
      <w:r w:rsidR="00140DA5">
        <w:rPr>
          <w:rFonts w:ascii="Arial" w:hAnsi="Arial" w:cs="Arial"/>
          <w:color w:val="221E1F"/>
        </w:rPr>
        <w:t>.</w:t>
      </w:r>
      <w:r w:rsidR="00C82758" w:rsidRPr="004557A4">
        <w:rPr>
          <w:rFonts w:ascii="Arial" w:hAnsi="Arial" w:cs="Arial"/>
          <w:color w:val="221E1F"/>
        </w:rPr>
        <w:t>°</w:t>
      </w:r>
      <w:proofErr w:type="spellEnd"/>
      <w:r w:rsidRPr="004557A4">
        <w:rPr>
          <w:rFonts w:ascii="Arial" w:hAnsi="Arial" w:cs="Arial"/>
          <w:color w:val="221E1F"/>
        </w:rPr>
        <w:t xml:space="preserve"> </w:t>
      </w:r>
      <w:r w:rsidR="00C82758" w:rsidRPr="004557A4">
        <w:rPr>
          <w:rFonts w:ascii="Arial" w:hAnsi="Arial" w:cs="Arial"/>
          <w:color w:val="221E1F"/>
        </w:rPr>
        <w:t>2.</w:t>
      </w:r>
      <w:r w:rsidRPr="004557A4">
        <w:rPr>
          <w:rFonts w:ascii="Arial" w:hAnsi="Arial" w:cs="Arial"/>
          <w:color w:val="221E1F"/>
        </w:rPr>
        <w:t xml:space="preserve"> O papel das instituições</w:t>
      </w:r>
      <w:r w:rsidR="00C82758" w:rsidRPr="004557A4">
        <w:rPr>
          <w:rFonts w:ascii="Arial" w:hAnsi="Arial" w:cs="Arial"/>
          <w:color w:val="221E1F"/>
        </w:rPr>
        <w:t xml:space="preserve"> naciona</w:t>
      </w:r>
      <w:r w:rsidRPr="004557A4">
        <w:rPr>
          <w:rFonts w:ascii="Arial" w:hAnsi="Arial" w:cs="Arial"/>
          <w:color w:val="221E1F"/>
        </w:rPr>
        <w:t>is independentes de direitos humanos na promoção e proteção dos direitos da criança</w:t>
      </w:r>
      <w:r w:rsidR="00C82758" w:rsidRPr="004557A4">
        <w:rPr>
          <w:rFonts w:ascii="Arial" w:hAnsi="Arial" w:cs="Arial"/>
          <w:color w:val="221E1F"/>
        </w:rPr>
        <w:t>. 31º período de ses</w:t>
      </w:r>
      <w:r w:rsidRPr="004557A4">
        <w:rPr>
          <w:rFonts w:ascii="Arial" w:hAnsi="Arial" w:cs="Arial"/>
          <w:color w:val="221E1F"/>
        </w:rPr>
        <w:t>sões</w:t>
      </w:r>
      <w:r w:rsidR="00C82758" w:rsidRPr="004557A4">
        <w:rPr>
          <w:rFonts w:ascii="Arial" w:hAnsi="Arial" w:cs="Arial"/>
          <w:color w:val="221E1F"/>
        </w:rPr>
        <w:t xml:space="preserve"> (2002), U.N. Doc. HRI/GEN/1/Rev.7 </w:t>
      </w:r>
      <w:proofErr w:type="spellStart"/>
      <w:r w:rsidR="00C82758" w:rsidRPr="004557A4">
        <w:rPr>
          <w:rFonts w:ascii="Arial" w:hAnsi="Arial" w:cs="Arial"/>
          <w:color w:val="221E1F"/>
        </w:rPr>
        <w:t>at</w:t>
      </w:r>
      <w:proofErr w:type="spellEnd"/>
      <w:r w:rsidR="00C82758" w:rsidRPr="004557A4">
        <w:rPr>
          <w:rFonts w:ascii="Arial" w:hAnsi="Arial" w:cs="Arial"/>
          <w:color w:val="221E1F"/>
        </w:rPr>
        <w:t xml:space="preserve"> 341.</w:t>
      </w:r>
    </w:p>
    <w:p w14:paraId="15C770E4" w14:textId="77777777" w:rsidR="00C82758" w:rsidRPr="004557A4" w:rsidRDefault="00C82758" w:rsidP="00C82758">
      <w:pPr>
        <w:pStyle w:val="PargrafodaLista"/>
        <w:rPr>
          <w:rFonts w:ascii="Arial" w:hAnsi="Arial" w:cs="Arial"/>
          <w:color w:val="221E1F"/>
        </w:rPr>
      </w:pPr>
    </w:p>
    <w:p w14:paraId="1F4288FC" w14:textId="19CB5F0F" w:rsidR="00C82758" w:rsidRPr="004557A4" w:rsidRDefault="00B30664" w:rsidP="00C82758">
      <w:pPr>
        <w:pStyle w:val="PargrafodaLista"/>
        <w:numPr>
          <w:ilvl w:val="0"/>
          <w:numId w:val="3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Comité Internacional dos Direitos da Criança. Observação Geral N° 14. O direito da criança</w:t>
      </w:r>
      <w:r w:rsidR="00C82758" w:rsidRPr="004557A4">
        <w:rPr>
          <w:rFonts w:ascii="Arial" w:hAnsi="Arial" w:cs="Arial"/>
          <w:color w:val="221E1F"/>
        </w:rPr>
        <w:t xml:space="preserve"> que</w:t>
      </w:r>
      <w:r w:rsidRPr="004557A4">
        <w:rPr>
          <w:rFonts w:ascii="Arial" w:hAnsi="Arial" w:cs="Arial"/>
          <w:color w:val="221E1F"/>
        </w:rPr>
        <w:t xml:space="preserve"> no seu interesse superior seja uma consideração primordial (artigo 3, parágrafo 1). 62° período de sessões</w:t>
      </w:r>
      <w:r w:rsidR="00C82758" w:rsidRPr="004557A4">
        <w:rPr>
          <w:rFonts w:ascii="Arial" w:hAnsi="Arial" w:cs="Arial"/>
          <w:color w:val="221E1F"/>
        </w:rPr>
        <w:t xml:space="preserve"> (2013). </w:t>
      </w:r>
    </w:p>
    <w:p w14:paraId="568E0130" w14:textId="77777777" w:rsidR="00C82758" w:rsidRPr="004557A4" w:rsidRDefault="00C82758" w:rsidP="00C82758">
      <w:pPr>
        <w:pStyle w:val="PargrafodaLista"/>
        <w:rPr>
          <w:rFonts w:ascii="Arial" w:hAnsi="Arial" w:cs="Arial"/>
          <w:color w:val="221E1F"/>
        </w:rPr>
      </w:pPr>
    </w:p>
    <w:p w14:paraId="20D07FE2" w14:textId="1A80861C" w:rsidR="00C82758" w:rsidRPr="004557A4" w:rsidRDefault="00C82758" w:rsidP="00FD5DFA">
      <w:pPr>
        <w:pStyle w:val="PargrafodaLista"/>
        <w:numPr>
          <w:ilvl w:val="0"/>
          <w:numId w:val="30"/>
        </w:numPr>
        <w:autoSpaceDE w:val="0"/>
        <w:autoSpaceDN w:val="0"/>
        <w:adjustRightInd w:val="0"/>
        <w:spacing w:before="140" w:after="0" w:line="211" w:lineRule="atLeast"/>
        <w:rPr>
          <w:rFonts w:ascii="Arial" w:hAnsi="Arial" w:cs="Arial"/>
          <w:color w:val="221E1F"/>
        </w:rPr>
      </w:pPr>
      <w:proofErr w:type="spellStart"/>
      <w:r w:rsidRPr="004557A4">
        <w:rPr>
          <w:rFonts w:ascii="Arial" w:hAnsi="Arial" w:cs="Arial"/>
          <w:color w:val="221E1F"/>
        </w:rPr>
        <w:t>Hurtado</w:t>
      </w:r>
      <w:proofErr w:type="spellEnd"/>
      <w:r w:rsidRPr="004557A4">
        <w:rPr>
          <w:rFonts w:ascii="Arial" w:hAnsi="Arial" w:cs="Arial"/>
          <w:color w:val="221E1F"/>
        </w:rPr>
        <w:t xml:space="preserve"> </w:t>
      </w:r>
      <w:proofErr w:type="spellStart"/>
      <w:r w:rsidRPr="004557A4">
        <w:rPr>
          <w:rFonts w:ascii="Arial" w:hAnsi="Arial" w:cs="Arial"/>
          <w:color w:val="221E1F"/>
        </w:rPr>
        <w:t>Sáe</w:t>
      </w:r>
      <w:r w:rsidR="00B30664" w:rsidRPr="004557A4">
        <w:rPr>
          <w:rFonts w:ascii="Arial" w:hAnsi="Arial" w:cs="Arial"/>
          <w:color w:val="221E1F"/>
        </w:rPr>
        <w:t>nz</w:t>
      </w:r>
      <w:proofErr w:type="spellEnd"/>
      <w:r w:rsidR="00B30664" w:rsidRPr="004557A4">
        <w:rPr>
          <w:rFonts w:ascii="Arial" w:hAnsi="Arial" w:cs="Arial"/>
          <w:color w:val="221E1F"/>
        </w:rPr>
        <w:t xml:space="preserve">, </w:t>
      </w:r>
      <w:proofErr w:type="spellStart"/>
      <w:r w:rsidR="00B30664" w:rsidRPr="004557A4">
        <w:rPr>
          <w:rFonts w:ascii="Arial" w:hAnsi="Arial" w:cs="Arial"/>
          <w:color w:val="221E1F"/>
        </w:rPr>
        <w:t>María</w:t>
      </w:r>
      <w:proofErr w:type="spellEnd"/>
      <w:r w:rsidR="00B30664" w:rsidRPr="004557A4">
        <w:rPr>
          <w:rFonts w:ascii="Arial" w:hAnsi="Arial" w:cs="Arial"/>
          <w:color w:val="221E1F"/>
        </w:rPr>
        <w:t xml:space="preserve"> Cristina. Reforma da legislação da Infância e Adolescência na Colô</w:t>
      </w:r>
      <w:r w:rsidRPr="004557A4">
        <w:rPr>
          <w:rFonts w:ascii="Arial" w:hAnsi="Arial" w:cs="Arial"/>
          <w:color w:val="221E1F"/>
        </w:rPr>
        <w:t xml:space="preserve">mbia. Cátedra Ciro </w:t>
      </w:r>
      <w:proofErr w:type="spellStart"/>
      <w:r w:rsidRPr="004557A4">
        <w:rPr>
          <w:rFonts w:ascii="Arial" w:hAnsi="Arial" w:cs="Arial"/>
          <w:color w:val="221E1F"/>
        </w:rPr>
        <w:t>Angarita</w:t>
      </w:r>
      <w:proofErr w:type="spellEnd"/>
      <w:r w:rsidRPr="004557A4">
        <w:rPr>
          <w:rFonts w:ascii="Arial" w:hAnsi="Arial" w:cs="Arial"/>
          <w:color w:val="221E1F"/>
        </w:rPr>
        <w:t xml:space="preserve"> </w:t>
      </w:r>
      <w:proofErr w:type="spellStart"/>
      <w:r w:rsidRPr="004557A4">
        <w:rPr>
          <w:rFonts w:ascii="Arial" w:hAnsi="Arial" w:cs="Arial"/>
          <w:color w:val="221E1F"/>
        </w:rPr>
        <w:t>Barón</w:t>
      </w:r>
      <w:proofErr w:type="spellEnd"/>
      <w:r w:rsidRPr="004557A4">
        <w:rPr>
          <w:rFonts w:ascii="Arial" w:hAnsi="Arial" w:cs="Arial"/>
          <w:color w:val="221E1F"/>
        </w:rPr>
        <w:t>. Universidad</w:t>
      </w:r>
      <w:r w:rsidR="00B30664" w:rsidRPr="004557A4">
        <w:rPr>
          <w:rFonts w:ascii="Arial" w:hAnsi="Arial" w:cs="Arial"/>
          <w:color w:val="221E1F"/>
        </w:rPr>
        <w:t>e dos Andes. Març</w:t>
      </w:r>
      <w:r w:rsidRPr="004557A4">
        <w:rPr>
          <w:rFonts w:ascii="Arial" w:hAnsi="Arial" w:cs="Arial"/>
          <w:color w:val="221E1F"/>
        </w:rPr>
        <w:t xml:space="preserve">o 2 de 2007. </w:t>
      </w:r>
    </w:p>
    <w:p w14:paraId="79C6B4B9" w14:textId="77777777" w:rsidR="00C82758" w:rsidRPr="004557A4" w:rsidRDefault="00C82758" w:rsidP="00C82758">
      <w:pPr>
        <w:pStyle w:val="PargrafodaLista"/>
        <w:rPr>
          <w:rFonts w:ascii="Arial" w:hAnsi="Arial" w:cs="Arial"/>
          <w:color w:val="221E1F"/>
        </w:rPr>
      </w:pPr>
    </w:p>
    <w:p w14:paraId="5710232D" w14:textId="096C9FAB" w:rsidR="00C82758" w:rsidRPr="004557A4" w:rsidRDefault="00B30664" w:rsidP="00FD5DFA">
      <w:pPr>
        <w:pStyle w:val="PargrafodaLista"/>
        <w:numPr>
          <w:ilvl w:val="0"/>
          <w:numId w:val="3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Provedoria de Justiça da Colômbia. Cartilha Metodológica para a realização e seguim</w:t>
      </w:r>
      <w:r w:rsidR="00C82758" w:rsidRPr="004557A4">
        <w:rPr>
          <w:rFonts w:ascii="Arial" w:hAnsi="Arial" w:cs="Arial"/>
          <w:color w:val="221E1F"/>
        </w:rPr>
        <w:t xml:space="preserve">ento </w:t>
      </w:r>
      <w:r w:rsidRPr="004557A4">
        <w:rPr>
          <w:rFonts w:ascii="Arial" w:hAnsi="Arial" w:cs="Arial"/>
          <w:color w:val="221E1F"/>
        </w:rPr>
        <w:t>de audiê</w:t>
      </w:r>
      <w:r w:rsidR="00C82758" w:rsidRPr="004557A4">
        <w:rPr>
          <w:rFonts w:ascii="Arial" w:hAnsi="Arial" w:cs="Arial"/>
          <w:color w:val="221E1F"/>
        </w:rPr>
        <w:t>ncias</w:t>
      </w:r>
      <w:r w:rsidRPr="004557A4">
        <w:rPr>
          <w:rFonts w:ascii="Arial" w:hAnsi="Arial" w:cs="Arial"/>
          <w:color w:val="221E1F"/>
        </w:rPr>
        <w:t xml:space="preserve"> de defesa</w:t>
      </w:r>
      <w:r w:rsidR="00C82758" w:rsidRPr="004557A4">
        <w:rPr>
          <w:rFonts w:ascii="Arial" w:hAnsi="Arial" w:cs="Arial"/>
          <w:color w:val="221E1F"/>
        </w:rPr>
        <w:t xml:space="preserve">. Bogotá: </w:t>
      </w:r>
      <w:r w:rsidRPr="004557A4">
        <w:rPr>
          <w:rFonts w:ascii="Arial" w:hAnsi="Arial" w:cs="Arial"/>
          <w:color w:val="221E1F"/>
        </w:rPr>
        <w:t xml:space="preserve">Provedoria de Justiça </w:t>
      </w:r>
      <w:r w:rsidR="00C82758" w:rsidRPr="004557A4">
        <w:rPr>
          <w:rFonts w:ascii="Arial" w:hAnsi="Arial" w:cs="Arial"/>
          <w:color w:val="221E1F"/>
        </w:rPr>
        <w:t xml:space="preserve">- GTZ, 2005. </w:t>
      </w:r>
    </w:p>
    <w:p w14:paraId="21226CDC" w14:textId="77777777" w:rsidR="00C82758" w:rsidRPr="004557A4" w:rsidRDefault="00C82758" w:rsidP="00C82758">
      <w:pPr>
        <w:pStyle w:val="PargrafodaLista"/>
        <w:rPr>
          <w:rFonts w:ascii="Arial" w:hAnsi="Arial" w:cs="Arial"/>
          <w:color w:val="221E1F"/>
        </w:rPr>
      </w:pPr>
    </w:p>
    <w:p w14:paraId="689B0938" w14:textId="12D6BCCC" w:rsidR="00B30664" w:rsidRPr="004557A4" w:rsidRDefault="00B30664" w:rsidP="00B30664">
      <w:pPr>
        <w:pStyle w:val="PargrafodaLista"/>
        <w:numPr>
          <w:ilvl w:val="0"/>
          <w:numId w:val="3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Provedoria de Justiça da Colômbia. Relatório de Defesa, Caraterização das crianças e adolescentes desvinculados dos grupos armados ilegais: Inserção social e produtiva desde um ponto de vista dos Direitos Humanos, 2006.</w:t>
      </w:r>
    </w:p>
    <w:p w14:paraId="5315A3A4" w14:textId="77777777" w:rsidR="00B30664" w:rsidRPr="004557A4" w:rsidRDefault="00B30664" w:rsidP="00B30664">
      <w:pPr>
        <w:autoSpaceDE w:val="0"/>
        <w:autoSpaceDN w:val="0"/>
        <w:adjustRightInd w:val="0"/>
        <w:spacing w:before="140" w:after="0" w:line="211" w:lineRule="atLeast"/>
        <w:rPr>
          <w:rFonts w:ascii="Arial" w:hAnsi="Arial" w:cs="Arial"/>
          <w:color w:val="221E1F"/>
        </w:rPr>
      </w:pPr>
    </w:p>
    <w:p w14:paraId="685257D5" w14:textId="5C7CA5A9" w:rsidR="00C82758" w:rsidRPr="004557A4" w:rsidRDefault="00B30664" w:rsidP="00C82758">
      <w:pPr>
        <w:pStyle w:val="PargrafodaLista"/>
        <w:numPr>
          <w:ilvl w:val="0"/>
          <w:numId w:val="3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Provedoria de Justiça do Perú. Resolução</w:t>
      </w:r>
      <w:r w:rsidR="00C82758" w:rsidRPr="004557A4">
        <w:rPr>
          <w:rFonts w:ascii="Arial" w:hAnsi="Arial" w:cs="Arial"/>
          <w:color w:val="221E1F"/>
        </w:rPr>
        <w:t xml:space="preserve"> Administrativa N</w:t>
      </w:r>
      <w:r w:rsidRPr="004557A4">
        <w:rPr>
          <w:rFonts w:ascii="Arial" w:hAnsi="Arial" w:cs="Arial"/>
          <w:color w:val="221E1F"/>
        </w:rPr>
        <w:t>° 048-2011/DP-PAD. Contribuições para a elaboração de Relatórios de Defesa.</w:t>
      </w:r>
      <w:r w:rsidR="00C82758" w:rsidRPr="004557A4">
        <w:rPr>
          <w:rFonts w:ascii="Arial" w:hAnsi="Arial" w:cs="Arial"/>
          <w:color w:val="221E1F"/>
        </w:rPr>
        <w:t xml:space="preserve"> </w:t>
      </w:r>
    </w:p>
    <w:p w14:paraId="3A006B02" w14:textId="77777777" w:rsidR="00C82758" w:rsidRPr="004557A4" w:rsidRDefault="00C82758" w:rsidP="00C82758">
      <w:pPr>
        <w:pStyle w:val="PargrafodaLista"/>
        <w:rPr>
          <w:rFonts w:ascii="Arial" w:hAnsi="Arial" w:cs="Arial"/>
          <w:color w:val="221E1F"/>
        </w:rPr>
      </w:pPr>
    </w:p>
    <w:p w14:paraId="3D160365" w14:textId="692D265F" w:rsidR="00C82758" w:rsidRPr="004557A4" w:rsidRDefault="00B30664" w:rsidP="00C82758">
      <w:pPr>
        <w:pStyle w:val="PargrafodaLista"/>
        <w:numPr>
          <w:ilvl w:val="0"/>
          <w:numId w:val="3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Provedoria de Justiça do Perú. Guia Metodológica para o trabalho de campo em</w:t>
      </w:r>
      <w:r w:rsidR="00C82758" w:rsidRPr="004557A4">
        <w:rPr>
          <w:rFonts w:ascii="Arial" w:hAnsi="Arial" w:cs="Arial"/>
          <w:color w:val="221E1F"/>
        </w:rPr>
        <w:t xml:space="preserve"> </w:t>
      </w:r>
      <w:r w:rsidRPr="004557A4">
        <w:rPr>
          <w:rFonts w:ascii="Arial" w:hAnsi="Arial" w:cs="Arial"/>
          <w:color w:val="221E1F"/>
        </w:rPr>
        <w:t>Relatórios de Defesa.</w:t>
      </w:r>
      <w:r w:rsidR="00C82758" w:rsidRPr="004557A4">
        <w:rPr>
          <w:rFonts w:ascii="Arial" w:hAnsi="Arial" w:cs="Arial"/>
          <w:color w:val="221E1F"/>
        </w:rPr>
        <w:t xml:space="preserve"> </w:t>
      </w:r>
    </w:p>
    <w:p w14:paraId="108D011A" w14:textId="77777777" w:rsidR="00C82758" w:rsidRPr="004557A4" w:rsidRDefault="00C82758" w:rsidP="00C82758">
      <w:pPr>
        <w:pStyle w:val="PargrafodaLista"/>
        <w:rPr>
          <w:rFonts w:ascii="Arial" w:hAnsi="Arial" w:cs="Arial"/>
          <w:color w:val="221E1F"/>
        </w:rPr>
      </w:pPr>
    </w:p>
    <w:p w14:paraId="0C6FF9E5" w14:textId="02A32CFF" w:rsidR="00C82758" w:rsidRPr="004557A4" w:rsidRDefault="00B30664" w:rsidP="00C82758">
      <w:pPr>
        <w:pStyle w:val="PargrafodaLista"/>
        <w:numPr>
          <w:ilvl w:val="0"/>
          <w:numId w:val="3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 xml:space="preserve">Provedoria de Justiça do Perú. Resolução Administrativa </w:t>
      </w:r>
      <w:r w:rsidR="00C82758" w:rsidRPr="004557A4">
        <w:rPr>
          <w:rFonts w:ascii="Arial" w:hAnsi="Arial" w:cs="Arial"/>
          <w:color w:val="221E1F"/>
        </w:rPr>
        <w:t xml:space="preserve">N° 079-2012/DP-PAD. </w:t>
      </w:r>
      <w:r w:rsidRPr="004557A4">
        <w:rPr>
          <w:rFonts w:ascii="Arial" w:hAnsi="Arial" w:cs="Arial"/>
          <w:color w:val="221E1F"/>
        </w:rPr>
        <w:t>Guia para a gestão do cumprimento das recomendações con</w:t>
      </w:r>
      <w:r w:rsidR="00D90834">
        <w:rPr>
          <w:rFonts w:ascii="Arial" w:hAnsi="Arial" w:cs="Arial"/>
          <w:color w:val="221E1F"/>
        </w:rPr>
        <w:t>tidas nos Relatórios de Defesa e relatórios de</w:t>
      </w:r>
      <w:r w:rsidRPr="004557A4">
        <w:rPr>
          <w:rFonts w:ascii="Arial" w:hAnsi="Arial" w:cs="Arial"/>
          <w:color w:val="221E1F"/>
        </w:rPr>
        <w:t xml:space="preserve"> </w:t>
      </w:r>
      <w:commentRangeStart w:id="6"/>
      <w:proofErr w:type="spellStart"/>
      <w:r w:rsidRPr="00D23C86">
        <w:rPr>
          <w:rFonts w:ascii="Arial" w:hAnsi="Arial" w:cs="Arial"/>
          <w:i/>
          <w:color w:val="221E1F"/>
        </w:rPr>
        <w:t>Adjuntía</w:t>
      </w:r>
      <w:commentRangeEnd w:id="6"/>
      <w:proofErr w:type="spellEnd"/>
      <w:r w:rsidR="00D90834" w:rsidRPr="00D23C86">
        <w:rPr>
          <w:rStyle w:val="Refdecomentrio"/>
          <w:i/>
        </w:rPr>
        <w:commentReference w:id="6"/>
      </w:r>
      <w:r w:rsidR="00C82758" w:rsidRPr="004557A4">
        <w:rPr>
          <w:rFonts w:ascii="Arial" w:hAnsi="Arial" w:cs="Arial"/>
          <w:color w:val="221E1F"/>
        </w:rPr>
        <w:t>.</w:t>
      </w:r>
    </w:p>
    <w:p w14:paraId="3ED2898D" w14:textId="77777777" w:rsidR="00C82758" w:rsidRPr="004557A4" w:rsidRDefault="00C82758" w:rsidP="00C82758">
      <w:pPr>
        <w:autoSpaceDE w:val="0"/>
        <w:autoSpaceDN w:val="0"/>
        <w:adjustRightInd w:val="0"/>
        <w:spacing w:after="0" w:line="240" w:lineRule="auto"/>
        <w:rPr>
          <w:rFonts w:ascii="Arial" w:hAnsi="Arial" w:cs="Arial"/>
          <w:color w:val="221E1F"/>
        </w:rPr>
      </w:pPr>
    </w:p>
    <w:p w14:paraId="2DF3CB61" w14:textId="5214B5B4" w:rsidR="00C82758" w:rsidRPr="004557A4" w:rsidRDefault="00B30664" w:rsidP="00FD5DFA">
      <w:pPr>
        <w:pStyle w:val="PargrafodaLista"/>
        <w:numPr>
          <w:ilvl w:val="0"/>
          <w:numId w:val="3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Martínez, Miguel. A investigação qualitativa (síntese concep</w:t>
      </w:r>
      <w:r w:rsidR="00C82758" w:rsidRPr="004557A4">
        <w:rPr>
          <w:rFonts w:ascii="Arial" w:hAnsi="Arial" w:cs="Arial"/>
          <w:color w:val="221E1F"/>
        </w:rPr>
        <w:t>tual). Revista IIPSI, Vol. 9, N</w:t>
      </w:r>
      <w:r w:rsidR="00140DA5">
        <w:rPr>
          <w:rFonts w:ascii="Arial" w:hAnsi="Arial" w:cs="Arial"/>
          <w:color w:val="221E1F"/>
        </w:rPr>
        <w:t>.</w:t>
      </w:r>
      <w:r w:rsidR="00C82758" w:rsidRPr="004557A4">
        <w:rPr>
          <w:rFonts w:ascii="Arial" w:hAnsi="Arial" w:cs="Arial"/>
          <w:color w:val="221E1F"/>
        </w:rPr>
        <w:t>º 1, 2006, pp. 123-146. Facultad</w:t>
      </w:r>
      <w:r w:rsidRPr="004557A4">
        <w:rPr>
          <w:rFonts w:ascii="Arial" w:hAnsi="Arial" w:cs="Arial"/>
          <w:color w:val="221E1F"/>
        </w:rPr>
        <w:t>e</w:t>
      </w:r>
      <w:r w:rsidR="00C82758" w:rsidRPr="004557A4">
        <w:rPr>
          <w:rFonts w:ascii="Arial" w:hAnsi="Arial" w:cs="Arial"/>
          <w:color w:val="221E1F"/>
        </w:rPr>
        <w:t xml:space="preserve"> de </w:t>
      </w:r>
      <w:r w:rsidRPr="004557A4">
        <w:rPr>
          <w:rFonts w:ascii="Arial" w:hAnsi="Arial" w:cs="Arial"/>
          <w:color w:val="221E1F"/>
        </w:rPr>
        <w:t>Psicologi</w:t>
      </w:r>
      <w:r w:rsidR="00C82758" w:rsidRPr="004557A4">
        <w:rPr>
          <w:rFonts w:ascii="Arial" w:hAnsi="Arial" w:cs="Arial"/>
          <w:color w:val="221E1F"/>
        </w:rPr>
        <w:t xml:space="preserve">a, </w:t>
      </w:r>
      <w:proofErr w:type="spellStart"/>
      <w:r w:rsidR="00C82758" w:rsidRPr="004557A4">
        <w:rPr>
          <w:rFonts w:ascii="Arial" w:hAnsi="Arial" w:cs="Arial"/>
          <w:color w:val="221E1F"/>
        </w:rPr>
        <w:t>Unmsn</w:t>
      </w:r>
      <w:proofErr w:type="spellEnd"/>
      <w:r w:rsidR="00C82758" w:rsidRPr="004557A4">
        <w:rPr>
          <w:rFonts w:ascii="Arial" w:hAnsi="Arial" w:cs="Arial"/>
          <w:color w:val="221E1F"/>
        </w:rPr>
        <w:t xml:space="preserve">. </w:t>
      </w:r>
    </w:p>
    <w:p w14:paraId="7CCE03F4" w14:textId="77777777" w:rsidR="00C82758" w:rsidRPr="004557A4" w:rsidRDefault="00C82758" w:rsidP="00C82758">
      <w:pPr>
        <w:pStyle w:val="PargrafodaLista"/>
        <w:rPr>
          <w:rFonts w:ascii="Arial" w:hAnsi="Arial" w:cs="Arial"/>
          <w:color w:val="221E1F"/>
        </w:rPr>
      </w:pPr>
    </w:p>
    <w:p w14:paraId="067A9EEE" w14:textId="1C52117C" w:rsidR="00C82758" w:rsidRPr="00B30664" w:rsidRDefault="00C82758" w:rsidP="00B30664">
      <w:pPr>
        <w:pStyle w:val="PargrafodaLista"/>
        <w:numPr>
          <w:ilvl w:val="0"/>
          <w:numId w:val="30"/>
        </w:numPr>
        <w:autoSpaceDE w:val="0"/>
        <w:autoSpaceDN w:val="0"/>
        <w:adjustRightInd w:val="0"/>
        <w:spacing w:before="140" w:after="0" w:line="211" w:lineRule="atLeast"/>
        <w:rPr>
          <w:rFonts w:ascii="Arial" w:hAnsi="Arial" w:cs="Arial"/>
          <w:color w:val="221E1F"/>
        </w:rPr>
      </w:pPr>
      <w:r w:rsidRPr="004557A4">
        <w:rPr>
          <w:rFonts w:ascii="Arial" w:hAnsi="Arial" w:cs="Arial"/>
          <w:color w:val="221E1F"/>
        </w:rPr>
        <w:t>Organiza</w:t>
      </w:r>
      <w:r w:rsidR="00B30664" w:rsidRPr="004557A4">
        <w:rPr>
          <w:rFonts w:ascii="Arial" w:hAnsi="Arial" w:cs="Arial"/>
          <w:color w:val="221E1F"/>
        </w:rPr>
        <w:t>ção d</w:t>
      </w:r>
      <w:r w:rsidRPr="004557A4">
        <w:rPr>
          <w:rFonts w:ascii="Arial" w:hAnsi="Arial" w:cs="Arial"/>
          <w:color w:val="221E1F"/>
        </w:rPr>
        <w:t>os Estados Americano</w:t>
      </w:r>
      <w:r w:rsidR="00B30664" w:rsidRPr="004557A4">
        <w:rPr>
          <w:rFonts w:ascii="Arial" w:hAnsi="Arial" w:cs="Arial"/>
          <w:color w:val="221E1F"/>
        </w:rPr>
        <w:t xml:space="preserve">s. Instituto Interamericano dos Direitos da Criança e dos Adolescentes, </w:t>
      </w:r>
      <w:proofErr w:type="spellStart"/>
      <w:r w:rsidR="00B30664" w:rsidRPr="004557A4">
        <w:rPr>
          <w:rFonts w:ascii="Arial" w:hAnsi="Arial" w:cs="Arial"/>
          <w:color w:val="221E1F"/>
        </w:rPr>
        <w:t>Aecid</w:t>
      </w:r>
      <w:proofErr w:type="spellEnd"/>
      <w:r w:rsidR="00B30664" w:rsidRPr="004557A4">
        <w:rPr>
          <w:rFonts w:ascii="Arial" w:hAnsi="Arial" w:cs="Arial"/>
          <w:color w:val="221E1F"/>
        </w:rPr>
        <w:t>. Estudo de Aproximação sobre o Estado de Situação dos Gabinetes de Infância e Adolescê</w:t>
      </w:r>
      <w:r w:rsidRPr="004557A4">
        <w:rPr>
          <w:rFonts w:ascii="Arial" w:hAnsi="Arial" w:cs="Arial"/>
          <w:color w:val="221E1F"/>
        </w:rPr>
        <w:t xml:space="preserve">ncia </w:t>
      </w:r>
      <w:r w:rsidR="00B30664" w:rsidRPr="004557A4">
        <w:rPr>
          <w:rFonts w:ascii="Arial" w:hAnsi="Arial" w:cs="Arial"/>
          <w:color w:val="221E1F"/>
        </w:rPr>
        <w:t xml:space="preserve">no </w:t>
      </w:r>
      <w:r w:rsidR="00B30664" w:rsidRPr="00140DA5">
        <w:rPr>
          <w:rFonts w:ascii="Arial" w:hAnsi="Arial" w:cs="Arial"/>
          <w:color w:val="221E1F"/>
        </w:rPr>
        <w:t>âmbito das Instituições Nacionais Independentes de Defesa e Promoção dos Direit</w:t>
      </w:r>
      <w:r w:rsidRPr="00140DA5">
        <w:rPr>
          <w:rFonts w:ascii="Arial" w:hAnsi="Arial" w:cs="Arial"/>
          <w:color w:val="221E1F"/>
        </w:rPr>
        <w:t>os Humanos, 2011.</w:t>
      </w:r>
    </w:p>
    <w:sectPr w:rsidR="00C82758" w:rsidRPr="00B3066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a" w:date="2015-05-19T04:16:00Z" w:initials="P">
    <w:p w14:paraId="43F48E1C" w14:textId="659C7ABE" w:rsidR="00754657" w:rsidRDefault="00754657">
      <w:pPr>
        <w:pStyle w:val="Textodecomentrio"/>
      </w:pPr>
      <w:r>
        <w:rPr>
          <w:rStyle w:val="Refdecomentrio"/>
        </w:rPr>
        <w:annotationRef/>
      </w:r>
      <w:proofErr w:type="spellStart"/>
      <w:r>
        <w:t>Personerías</w:t>
      </w:r>
      <w:proofErr w:type="spellEnd"/>
      <w:r>
        <w:t xml:space="preserve"> não traduzi,</w:t>
      </w:r>
      <w:r w:rsidR="00DA1FEC">
        <w:t xml:space="preserve"> noutro texto referenciei que podia ser procuradoria(?)</w:t>
      </w:r>
      <w:r>
        <w:t xml:space="preserve">. </w:t>
      </w:r>
      <w:proofErr w:type="spellStart"/>
      <w:r>
        <w:t>Contraloría</w:t>
      </w:r>
      <w:proofErr w:type="spellEnd"/>
      <w:r>
        <w:t xml:space="preserve"> traduzi pela noma do brasil</w:t>
      </w:r>
    </w:p>
  </w:comment>
  <w:comment w:id="2" w:author="Paula" w:date="2015-05-19T04:33:00Z" w:initials="P">
    <w:p w14:paraId="56982F33" w14:textId="31E9D986" w:rsidR="00DB7863" w:rsidRDefault="00DB7863">
      <w:pPr>
        <w:pStyle w:val="Textodecomentrio"/>
        <w:rPr>
          <w:rFonts w:ascii="Arial" w:hAnsi="Arial" w:cs="Arial"/>
          <w:color w:val="221E1F"/>
        </w:rPr>
      </w:pPr>
      <w:r>
        <w:rPr>
          <w:rStyle w:val="Refdecomentrio"/>
        </w:rPr>
        <w:annotationRef/>
      </w:r>
      <w:proofErr w:type="spellStart"/>
      <w:r>
        <w:t>Es</w:t>
      </w:r>
      <w:proofErr w:type="spellEnd"/>
      <w:r>
        <w:t xml:space="preserve">: </w:t>
      </w:r>
      <w:proofErr w:type="spellStart"/>
      <w:r w:rsidRPr="00120834">
        <w:rPr>
          <w:rFonts w:ascii="Arial" w:hAnsi="Arial" w:cs="Arial"/>
          <w:color w:val="221E1F"/>
        </w:rPr>
        <w:t>veedurías</w:t>
      </w:r>
      <w:proofErr w:type="spellEnd"/>
      <w:r w:rsidRPr="00120834">
        <w:rPr>
          <w:rFonts w:ascii="Arial" w:hAnsi="Arial" w:cs="Arial"/>
          <w:color w:val="221E1F"/>
        </w:rPr>
        <w:t xml:space="preserve"> </w:t>
      </w:r>
      <w:proofErr w:type="spellStart"/>
      <w:r w:rsidRPr="00120834">
        <w:rPr>
          <w:rFonts w:ascii="Arial" w:hAnsi="Arial" w:cs="Arial"/>
          <w:color w:val="221E1F"/>
        </w:rPr>
        <w:t>ciudadanas</w:t>
      </w:r>
      <w:proofErr w:type="spellEnd"/>
      <w:r>
        <w:rPr>
          <w:rFonts w:ascii="Arial" w:hAnsi="Arial" w:cs="Arial"/>
          <w:color w:val="221E1F"/>
        </w:rPr>
        <w:t xml:space="preserve"> –.</w:t>
      </w:r>
    </w:p>
    <w:p w14:paraId="77452002" w14:textId="10678050" w:rsidR="00DB7863" w:rsidRDefault="00DB7863">
      <w:pPr>
        <w:pStyle w:val="Textodecomentrio"/>
        <w:rPr>
          <w:rFonts w:ascii="Arial" w:hAnsi="Arial" w:cs="Arial"/>
          <w:color w:val="221E1F"/>
        </w:rPr>
      </w:pPr>
      <w:r>
        <w:rPr>
          <w:rFonts w:ascii="Arial" w:hAnsi="Arial" w:cs="Arial"/>
          <w:color w:val="221E1F"/>
        </w:rPr>
        <w:t xml:space="preserve">Não traduzi </w:t>
      </w:r>
      <w:proofErr w:type="spellStart"/>
      <w:r>
        <w:rPr>
          <w:rFonts w:ascii="Arial" w:hAnsi="Arial" w:cs="Arial"/>
          <w:color w:val="221E1F"/>
        </w:rPr>
        <w:t>veedurías</w:t>
      </w:r>
      <w:proofErr w:type="spellEnd"/>
      <w:r>
        <w:rPr>
          <w:rFonts w:ascii="Arial" w:hAnsi="Arial" w:cs="Arial"/>
          <w:color w:val="221E1F"/>
        </w:rPr>
        <w:t>.  Associações de controlo/inspeção (?)</w:t>
      </w:r>
    </w:p>
    <w:p w14:paraId="6C3FB02E" w14:textId="77777777" w:rsidR="00DB7863" w:rsidRPr="00DB7863" w:rsidRDefault="00DB7863">
      <w:pPr>
        <w:pStyle w:val="Textodecomentrio"/>
        <w:rPr>
          <w:b/>
        </w:rPr>
      </w:pPr>
    </w:p>
  </w:comment>
  <w:comment w:id="3" w:author="Paula" w:date="2015-05-19T04:52:00Z" w:initials="P">
    <w:p w14:paraId="2F1BC86D" w14:textId="051021B2" w:rsidR="0075351F" w:rsidRDefault="0075351F" w:rsidP="0075351F">
      <w:pPr>
        <w:pStyle w:val="Textodecomentrio"/>
      </w:pPr>
      <w:r>
        <w:rPr>
          <w:rStyle w:val="Refdecomentrio"/>
        </w:rPr>
        <w:annotationRef/>
      </w:r>
      <w:proofErr w:type="spellStart"/>
      <w:r>
        <w:t>re·la·to·ri·a</w:t>
      </w:r>
      <w:proofErr w:type="spellEnd"/>
    </w:p>
    <w:p w14:paraId="57E4B9C4" w14:textId="77777777" w:rsidR="0075351F" w:rsidRDefault="0075351F" w:rsidP="0075351F">
      <w:pPr>
        <w:pStyle w:val="Textodecomentrio"/>
      </w:pPr>
      <w:r>
        <w:t>1. [Brasil]  Função ou cargo de relator.</w:t>
      </w:r>
    </w:p>
    <w:p w14:paraId="7CB76892" w14:textId="77777777" w:rsidR="0075351F" w:rsidRDefault="0075351F" w:rsidP="0075351F">
      <w:pPr>
        <w:pStyle w:val="Textodecomentrio"/>
      </w:pPr>
      <w:r>
        <w:t>2. [Brasil]  Local de trabalho do relator.</w:t>
      </w:r>
    </w:p>
    <w:p w14:paraId="19F4D30E" w14:textId="0D60F13C" w:rsidR="0075351F" w:rsidRDefault="0075351F" w:rsidP="0075351F">
      <w:pPr>
        <w:pStyle w:val="Textodecomentrio"/>
      </w:pPr>
    </w:p>
  </w:comment>
  <w:comment w:id="4" w:author="Paula" w:date="2015-05-19T05:03:00Z" w:initials="P">
    <w:p w14:paraId="71AEAC39" w14:textId="5ACC8FFA" w:rsidR="00D23C86" w:rsidRDefault="00D23C86">
      <w:pPr>
        <w:pStyle w:val="Textodecomentrio"/>
      </w:pPr>
      <w:r>
        <w:rPr>
          <w:rStyle w:val="Refdecomentrio"/>
        </w:rPr>
        <w:annotationRef/>
      </w:r>
      <w:proofErr w:type="spellStart"/>
      <w:r>
        <w:t>Es</w:t>
      </w:r>
      <w:proofErr w:type="spellEnd"/>
      <w:r>
        <w:t xml:space="preserve">: </w:t>
      </w:r>
      <w:proofErr w:type="spellStart"/>
      <w:r>
        <w:t>Ajuntía</w:t>
      </w:r>
      <w:proofErr w:type="spellEnd"/>
      <w:r>
        <w:t>.</w:t>
      </w:r>
    </w:p>
    <w:p w14:paraId="5F4AFCAE" w14:textId="6C310230" w:rsidR="00D23C86" w:rsidRDefault="00D23C86">
      <w:pPr>
        <w:pStyle w:val="Textodecomentrio"/>
      </w:pPr>
      <w:r>
        <w:t>Não está traduzido na nota de rodapé nº48.</w:t>
      </w:r>
    </w:p>
  </w:comment>
  <w:comment w:id="5" w:author="Paula" w:date="2015-05-19T03:36:00Z" w:initials="P">
    <w:p w14:paraId="7C23EA41" w14:textId="77777777" w:rsidR="00D701AB" w:rsidRDefault="00CC4A6D" w:rsidP="00D701AB">
      <w:pPr>
        <w:pStyle w:val="Textodecomentrio"/>
        <w:rPr>
          <w:rFonts w:ascii="Arial" w:hAnsi="Arial" w:cs="Arial"/>
          <w:color w:val="221E1F"/>
        </w:rPr>
      </w:pPr>
      <w:r>
        <w:rPr>
          <w:rStyle w:val="Refdecomentrio"/>
        </w:rPr>
        <w:annotationRef/>
      </w:r>
      <w:proofErr w:type="spellStart"/>
      <w:r w:rsidR="00D701AB">
        <w:rPr>
          <w:rFonts w:ascii="Arial" w:hAnsi="Arial" w:cs="Arial"/>
          <w:color w:val="221E1F"/>
        </w:rPr>
        <w:t>Es</w:t>
      </w:r>
      <w:proofErr w:type="spellEnd"/>
      <w:r w:rsidR="00D701AB">
        <w:rPr>
          <w:rFonts w:ascii="Arial" w:hAnsi="Arial" w:cs="Arial"/>
          <w:color w:val="221E1F"/>
        </w:rPr>
        <w:t xml:space="preserve">: </w:t>
      </w:r>
      <w:proofErr w:type="spellStart"/>
      <w:r w:rsidR="00D701AB" w:rsidRPr="003134E8">
        <w:rPr>
          <w:rFonts w:ascii="Arial" w:hAnsi="Arial" w:cs="Arial"/>
          <w:color w:val="221E1F"/>
        </w:rPr>
        <w:t>Contraloría</w:t>
      </w:r>
      <w:proofErr w:type="spellEnd"/>
      <w:r w:rsidR="00D701AB" w:rsidRPr="003134E8">
        <w:rPr>
          <w:rFonts w:ascii="Arial" w:hAnsi="Arial" w:cs="Arial"/>
          <w:color w:val="221E1F"/>
        </w:rPr>
        <w:t xml:space="preserve"> General </w:t>
      </w:r>
      <w:r w:rsidR="00D701AB">
        <w:rPr>
          <w:rFonts w:ascii="Arial" w:hAnsi="Arial" w:cs="Arial"/>
          <w:color w:val="221E1F"/>
        </w:rPr>
        <w:t>da</w:t>
      </w:r>
      <w:r w:rsidR="00D701AB" w:rsidRPr="003134E8">
        <w:rPr>
          <w:rFonts w:ascii="Arial" w:hAnsi="Arial" w:cs="Arial"/>
          <w:color w:val="221E1F"/>
        </w:rPr>
        <w:t xml:space="preserve"> República</w:t>
      </w:r>
      <w:r w:rsidR="00D701AB">
        <w:rPr>
          <w:rStyle w:val="Refdecomentrio"/>
        </w:rPr>
        <w:annotationRef/>
      </w:r>
      <w:r w:rsidR="00D701AB">
        <w:rPr>
          <w:rFonts w:ascii="Arial" w:hAnsi="Arial" w:cs="Arial"/>
          <w:color w:val="221E1F"/>
        </w:rPr>
        <w:t xml:space="preserve"> </w:t>
      </w:r>
    </w:p>
    <w:p w14:paraId="07A9547D" w14:textId="65A41C36" w:rsidR="00D701AB" w:rsidRDefault="00D701AB" w:rsidP="00D701AB">
      <w:pPr>
        <w:pStyle w:val="Textodecomentrio"/>
      </w:pPr>
      <w:r>
        <w:rPr>
          <w:rFonts w:ascii="Arial" w:hAnsi="Arial" w:cs="Arial"/>
          <w:color w:val="221E1F"/>
        </w:rPr>
        <w:t>– traduzi pela norma brasileira</w:t>
      </w:r>
      <w:r>
        <w:t xml:space="preserve"> Controladoria (?)              </w:t>
      </w:r>
    </w:p>
    <w:p w14:paraId="19C538C4" w14:textId="762BC173" w:rsidR="00CC4A6D" w:rsidRDefault="00CC4A6D">
      <w:pPr>
        <w:pStyle w:val="Textodecomentrio"/>
      </w:pPr>
    </w:p>
  </w:comment>
  <w:comment w:id="6" w:author="Paula" w:date="2015-05-19T03:30:00Z" w:initials="P">
    <w:p w14:paraId="76390A05" w14:textId="5B9AEF4F" w:rsidR="00D90834" w:rsidRDefault="00D90834" w:rsidP="00D90834">
      <w:pPr>
        <w:pStyle w:val="Textodecomentrio"/>
      </w:pPr>
      <w:r>
        <w:rPr>
          <w:rStyle w:val="Refdecomentrio"/>
        </w:rPr>
        <w:annotationRef/>
      </w:r>
      <w:proofErr w:type="spellStart"/>
      <w:r>
        <w:t>Es</w:t>
      </w:r>
      <w:proofErr w:type="spellEnd"/>
      <w:r>
        <w:t>:</w:t>
      </w:r>
      <w:r w:rsidRPr="00D90834">
        <w:t xml:space="preserve"> </w:t>
      </w:r>
      <w:proofErr w:type="spellStart"/>
      <w:r>
        <w:t>adjuntía</w:t>
      </w:r>
      <w:proofErr w:type="spellEnd"/>
      <w:r>
        <w:t>.</w:t>
      </w:r>
    </w:p>
    <w:p w14:paraId="0F4060DF" w14:textId="1257758C" w:rsidR="00D90834" w:rsidRDefault="00CC4D82" w:rsidP="00D90834">
      <w:pPr>
        <w:pStyle w:val="Textodecomentrio"/>
      </w:pPr>
      <w:proofErr w:type="spellStart"/>
      <w:r>
        <w:t>Sign</w:t>
      </w:r>
      <w:proofErr w:type="spellEnd"/>
      <w:r>
        <w:t>.:lugar de professora/o adjuntos .</w:t>
      </w:r>
    </w:p>
    <w:p w14:paraId="3A7BEE5C" w14:textId="77777777" w:rsidR="00D90834" w:rsidRDefault="00D90834" w:rsidP="00D90834">
      <w:pPr>
        <w:pStyle w:val="Textodecomentrio"/>
      </w:pPr>
      <w:r>
        <w:t xml:space="preserve">- Relatórios de </w:t>
      </w:r>
      <w:r w:rsidR="00CC4D82">
        <w:t>Defensor Adjunto(?)</w:t>
      </w:r>
    </w:p>
    <w:p w14:paraId="1EB0BB9B" w14:textId="7C3EEBA8" w:rsidR="00CC4D82" w:rsidRDefault="00CC4D82" w:rsidP="00D90834">
      <w:pPr>
        <w:pStyle w:val="Textodecomentrio"/>
      </w:pPr>
      <w:r>
        <w:t>- Relatórios Adjuntos (?)</w:t>
      </w:r>
    </w:p>
    <w:p w14:paraId="4901E5F6" w14:textId="13DA9091" w:rsidR="00CC4D82" w:rsidRDefault="00CC4D82" w:rsidP="00D90834">
      <w:pPr>
        <w:pStyle w:val="Textodecoment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059746" w15:done="0"/>
  <w15:commentEx w15:paraId="745A129E" w15:done="0"/>
  <w15:commentEx w15:paraId="79C8C066" w15:done="0"/>
  <w15:commentEx w15:paraId="1D1390E6" w15:done="0"/>
  <w15:commentEx w15:paraId="55808B7F" w15:done="0"/>
  <w15:commentEx w15:paraId="3A0AFAF5" w15:done="0"/>
  <w15:commentEx w15:paraId="25E8EA94" w15:done="0"/>
  <w15:commentEx w15:paraId="09F56900" w15:paraIdParent="25E8EA94" w15:done="0"/>
  <w15:commentEx w15:paraId="242D47C9" w15:done="0"/>
  <w15:commentEx w15:paraId="26DEE4E0" w15:done="0"/>
  <w15:commentEx w15:paraId="75BC4C6C" w15:done="0"/>
  <w15:commentEx w15:paraId="444F5EAE" w15:done="0"/>
  <w15:commentEx w15:paraId="4F5FCEC1" w15:done="0"/>
  <w15:commentEx w15:paraId="7BD03A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A278A" w14:textId="77777777" w:rsidR="009E570D" w:rsidRDefault="009E570D" w:rsidP="003F6073">
      <w:pPr>
        <w:spacing w:after="0" w:line="240" w:lineRule="auto"/>
      </w:pPr>
      <w:r>
        <w:separator/>
      </w:r>
    </w:p>
  </w:endnote>
  <w:endnote w:type="continuationSeparator" w:id="0">
    <w:p w14:paraId="0C9F2650" w14:textId="77777777" w:rsidR="009E570D" w:rsidRDefault="009E570D" w:rsidP="003F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700">
    <w:altName w:val="Museo 700"/>
    <w:panose1 w:val="00000000000000000000"/>
    <w:charset w:val="00"/>
    <w:family w:val="roman"/>
    <w:notTrueType/>
    <w:pitch w:val="default"/>
    <w:sig w:usb0="00000003" w:usb1="00000000" w:usb2="00000000" w:usb3="00000000" w:csb0="00000001" w:csb1="00000000"/>
  </w:font>
  <w:font w:name="Museo 100">
    <w:altName w:val="Museo 100"/>
    <w:panose1 w:val="00000000000000000000"/>
    <w:charset w:val="00"/>
    <w:family w:val="roman"/>
    <w:notTrueType/>
    <w:pitch w:val="default"/>
    <w:sig w:usb0="00000003" w:usb1="00000000" w:usb2="00000000" w:usb3="00000000" w:csb0="00000001"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MetaSerifOT-Bold">
    <w:altName w:val="MetaSerifOT-Bold"/>
    <w:panose1 w:val="00000000000000000000"/>
    <w:charset w:val="00"/>
    <w:family w:val="roman"/>
    <w:notTrueType/>
    <w:pitch w:val="default"/>
    <w:sig w:usb0="00000003" w:usb1="00000000" w:usb2="00000000" w:usb3="00000000" w:csb0="00000001" w:csb1="00000000"/>
  </w:font>
  <w:font w:name="Museo 300">
    <w:altName w:val="Museo 300"/>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taPro-Normal">
    <w:altName w:val="MetaPro-Norm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405A0" w14:textId="77777777" w:rsidR="009E570D" w:rsidRDefault="009E570D" w:rsidP="003F6073">
      <w:pPr>
        <w:spacing w:after="0" w:line="240" w:lineRule="auto"/>
      </w:pPr>
      <w:r>
        <w:separator/>
      </w:r>
    </w:p>
  </w:footnote>
  <w:footnote w:type="continuationSeparator" w:id="0">
    <w:p w14:paraId="6FE556B8" w14:textId="77777777" w:rsidR="009E570D" w:rsidRDefault="009E570D" w:rsidP="003F6073">
      <w:pPr>
        <w:spacing w:after="0" w:line="240" w:lineRule="auto"/>
      </w:pPr>
      <w:r>
        <w:continuationSeparator/>
      </w:r>
    </w:p>
  </w:footnote>
  <w:footnote w:id="1">
    <w:p w14:paraId="0D6A030A" w14:textId="79F4EDAB" w:rsidR="00B82261" w:rsidRPr="00B82261" w:rsidRDefault="00B82261" w:rsidP="00B82261">
      <w:pPr>
        <w:pStyle w:val="Default"/>
        <w:rPr>
          <w:rFonts w:ascii="Arial" w:hAnsi="Arial" w:cs="Arial"/>
          <w:lang w:val="pt-PT"/>
        </w:rPr>
      </w:pPr>
      <w:r>
        <w:rPr>
          <w:rStyle w:val="Refdenotaderodap"/>
        </w:rPr>
        <w:footnoteRef/>
      </w:r>
      <w:r>
        <w:t xml:space="preserve"> </w:t>
      </w:r>
      <w:r w:rsidRPr="00B82261">
        <w:rPr>
          <w:rFonts w:ascii="Arial" w:hAnsi="Arial" w:cs="Arial"/>
          <w:color w:val="221E1F"/>
          <w:sz w:val="17"/>
          <w:szCs w:val="17"/>
          <w:lang w:val="pt-PT"/>
        </w:rPr>
        <w:t xml:space="preserve">Por exemplo, a Provedoria de Justiça da Colômbia </w:t>
      </w:r>
      <w:r>
        <w:rPr>
          <w:rFonts w:ascii="Arial" w:hAnsi="Arial" w:cs="Arial"/>
          <w:color w:val="221E1F"/>
          <w:sz w:val="17"/>
          <w:szCs w:val="17"/>
          <w:lang w:val="pt-PT"/>
        </w:rPr>
        <w:t>conta com uma</w:t>
      </w:r>
      <w:r w:rsidRPr="00B82261">
        <w:rPr>
          <w:rFonts w:ascii="Arial" w:hAnsi="Arial" w:cs="Arial"/>
          <w:color w:val="221E1F"/>
          <w:sz w:val="17"/>
          <w:szCs w:val="17"/>
          <w:lang w:val="pt-PT"/>
        </w:rPr>
        <w:t xml:space="preserve"> </w:t>
      </w:r>
      <w:r>
        <w:rPr>
          <w:rFonts w:ascii="Arial" w:hAnsi="Arial" w:cs="Arial"/>
          <w:color w:val="221E1F"/>
          <w:sz w:val="17"/>
          <w:szCs w:val="17"/>
          <w:lang w:val="pt-PT"/>
        </w:rPr>
        <w:t xml:space="preserve">Provedoria delegada para </w:t>
      </w:r>
      <w:r w:rsidRPr="00B82261">
        <w:rPr>
          <w:rFonts w:ascii="Arial" w:hAnsi="Arial" w:cs="Arial"/>
          <w:color w:val="221E1F"/>
          <w:sz w:val="17"/>
          <w:szCs w:val="17"/>
          <w:lang w:val="pt-PT"/>
        </w:rPr>
        <w:t>os d</w:t>
      </w:r>
      <w:r>
        <w:rPr>
          <w:rFonts w:ascii="Arial" w:hAnsi="Arial" w:cs="Arial"/>
          <w:color w:val="221E1F"/>
          <w:sz w:val="17"/>
          <w:szCs w:val="17"/>
          <w:lang w:val="pt-PT"/>
        </w:rPr>
        <w:t>ireitos</w:t>
      </w:r>
      <w:r w:rsidRPr="00B82261">
        <w:rPr>
          <w:rFonts w:ascii="Arial" w:hAnsi="Arial" w:cs="Arial"/>
          <w:color w:val="221E1F"/>
          <w:sz w:val="17"/>
          <w:szCs w:val="17"/>
          <w:lang w:val="pt-PT"/>
        </w:rPr>
        <w:t xml:space="preserve"> </w:t>
      </w:r>
      <w:r>
        <w:rPr>
          <w:rFonts w:ascii="Arial" w:hAnsi="Arial" w:cs="Arial"/>
          <w:color w:val="221E1F"/>
          <w:sz w:val="17"/>
          <w:szCs w:val="17"/>
          <w:lang w:val="pt-PT"/>
        </w:rPr>
        <w:t>da</w:t>
      </w:r>
      <w:r w:rsidRPr="00B82261">
        <w:rPr>
          <w:rFonts w:ascii="Arial" w:hAnsi="Arial" w:cs="Arial"/>
          <w:color w:val="221E1F"/>
          <w:sz w:val="17"/>
          <w:szCs w:val="17"/>
          <w:lang w:val="pt-PT"/>
        </w:rPr>
        <w:t xml:space="preserve"> infância, </w:t>
      </w:r>
      <w:r>
        <w:rPr>
          <w:rFonts w:ascii="Arial" w:hAnsi="Arial" w:cs="Arial"/>
          <w:color w:val="221E1F"/>
          <w:sz w:val="17"/>
          <w:szCs w:val="17"/>
          <w:lang w:val="pt-PT"/>
        </w:rPr>
        <w:t>da</w:t>
      </w:r>
      <w:r w:rsidRPr="00B82261">
        <w:rPr>
          <w:rFonts w:ascii="Arial" w:hAnsi="Arial" w:cs="Arial"/>
          <w:color w:val="221E1F"/>
          <w:sz w:val="17"/>
          <w:szCs w:val="17"/>
          <w:lang w:val="pt-PT"/>
        </w:rPr>
        <w:t xml:space="preserve"> juventude </w:t>
      </w:r>
      <w:r>
        <w:rPr>
          <w:rFonts w:ascii="Arial" w:hAnsi="Arial" w:cs="Arial"/>
          <w:color w:val="221E1F"/>
          <w:sz w:val="17"/>
          <w:szCs w:val="17"/>
          <w:lang w:val="pt-PT"/>
        </w:rPr>
        <w:t>e terceira idade</w:t>
      </w:r>
      <w:r w:rsidRPr="00B82261">
        <w:rPr>
          <w:rFonts w:ascii="Arial" w:hAnsi="Arial" w:cs="Arial"/>
          <w:color w:val="221E1F"/>
          <w:sz w:val="17"/>
          <w:szCs w:val="17"/>
          <w:lang w:val="pt-PT"/>
        </w:rPr>
        <w:t>.</w:t>
      </w:r>
    </w:p>
  </w:footnote>
  <w:footnote w:id="2">
    <w:p w14:paraId="3323EC00" w14:textId="61A565E3" w:rsidR="008F5E47" w:rsidRPr="00F005EE" w:rsidRDefault="008F5E47" w:rsidP="003F6073">
      <w:pPr>
        <w:pStyle w:val="Default"/>
        <w:rPr>
          <w:rFonts w:ascii="Arial" w:hAnsi="Arial" w:cs="Arial"/>
          <w:lang w:val="pt-PT"/>
        </w:rPr>
      </w:pPr>
      <w:r w:rsidRPr="00F005EE">
        <w:rPr>
          <w:rStyle w:val="Refdenotaderodap"/>
          <w:rFonts w:ascii="Arial" w:hAnsi="Arial" w:cs="Arial"/>
          <w:lang w:val="pt-PT"/>
        </w:rPr>
        <w:footnoteRef/>
      </w:r>
      <w:r w:rsidRPr="00F005EE">
        <w:rPr>
          <w:rFonts w:ascii="Arial" w:hAnsi="Arial" w:cs="Arial"/>
          <w:lang w:val="pt-PT"/>
        </w:rPr>
        <w:t xml:space="preserve"> </w:t>
      </w:r>
      <w:r w:rsidRPr="00F005EE">
        <w:rPr>
          <w:rFonts w:ascii="Arial" w:hAnsi="Arial" w:cs="Arial"/>
          <w:color w:val="221E1F"/>
          <w:sz w:val="17"/>
          <w:szCs w:val="17"/>
          <w:lang w:val="pt-PT"/>
        </w:rPr>
        <w:t xml:space="preserve">Observação Geral </w:t>
      </w:r>
      <w:r w:rsidR="00B11C82" w:rsidRPr="00F005EE">
        <w:rPr>
          <w:rFonts w:ascii="Arial" w:hAnsi="Arial" w:cs="Arial"/>
          <w:color w:val="221E1F"/>
          <w:sz w:val="17"/>
          <w:szCs w:val="17"/>
          <w:lang w:val="pt-PT"/>
        </w:rPr>
        <w:t>N</w:t>
      </w:r>
      <w:r w:rsidR="00B11C82">
        <w:rPr>
          <w:rFonts w:ascii="Arial" w:hAnsi="Arial" w:cs="Arial"/>
          <w:color w:val="221E1F"/>
          <w:sz w:val="17"/>
          <w:szCs w:val="17"/>
          <w:lang w:val="pt-PT"/>
        </w:rPr>
        <w:t>.</w:t>
      </w:r>
      <w:r w:rsidR="00B11C82" w:rsidRPr="00F005EE">
        <w:rPr>
          <w:rFonts w:ascii="Arial" w:hAnsi="Arial" w:cs="Arial"/>
          <w:color w:val="221E1F"/>
          <w:sz w:val="17"/>
          <w:szCs w:val="17"/>
          <w:lang w:val="pt-PT"/>
        </w:rPr>
        <w:t>º</w:t>
      </w:r>
      <w:r w:rsidRPr="00F005EE">
        <w:rPr>
          <w:rFonts w:ascii="Arial" w:hAnsi="Arial" w:cs="Arial"/>
          <w:color w:val="221E1F"/>
          <w:sz w:val="17"/>
          <w:szCs w:val="17"/>
          <w:lang w:val="pt-PT"/>
        </w:rPr>
        <w:t xml:space="preserve"> 2. Comité dos Direitos da Criança. O papel das instituições nacionais independentes de direitos humanos na promoção e proteção dos direitos da criança. 31º Período de sessões (2002). U.N. Doc. HRI/GEN/1/Rev.7 </w:t>
      </w:r>
      <w:proofErr w:type="spellStart"/>
      <w:r w:rsidRPr="00F005EE">
        <w:rPr>
          <w:rFonts w:ascii="Arial" w:hAnsi="Arial" w:cs="Arial"/>
          <w:color w:val="221E1F"/>
          <w:sz w:val="17"/>
          <w:szCs w:val="17"/>
          <w:lang w:val="pt-PT"/>
        </w:rPr>
        <w:t>at</w:t>
      </w:r>
      <w:proofErr w:type="spellEnd"/>
      <w:r w:rsidRPr="00F005EE">
        <w:rPr>
          <w:rFonts w:ascii="Arial" w:hAnsi="Arial" w:cs="Arial"/>
          <w:color w:val="221E1F"/>
          <w:sz w:val="17"/>
          <w:szCs w:val="17"/>
          <w:lang w:val="pt-PT"/>
        </w:rPr>
        <w:t xml:space="preserve"> 341.</w:t>
      </w:r>
    </w:p>
  </w:footnote>
  <w:footnote w:id="3">
    <w:p w14:paraId="04219060" w14:textId="58CF298B" w:rsidR="008F5E47" w:rsidRPr="00F005EE" w:rsidRDefault="008F5E47" w:rsidP="003F6073">
      <w:pPr>
        <w:pStyle w:val="Default"/>
        <w:rPr>
          <w:rFonts w:ascii="Arial" w:hAnsi="Arial" w:cs="Arial"/>
          <w:color w:val="221E1F"/>
          <w:sz w:val="17"/>
          <w:szCs w:val="17"/>
          <w:lang w:val="pt-PT"/>
        </w:rPr>
      </w:pPr>
      <w:r w:rsidRPr="00F005EE">
        <w:rPr>
          <w:rStyle w:val="Refdenotaderodap"/>
          <w:rFonts w:ascii="Arial" w:hAnsi="Arial" w:cs="Arial"/>
          <w:lang w:val="pt-PT"/>
        </w:rPr>
        <w:footnoteRef/>
      </w:r>
      <w:r w:rsidRPr="00F005EE">
        <w:rPr>
          <w:rFonts w:ascii="Arial" w:hAnsi="Arial" w:cs="Arial"/>
          <w:lang w:val="pt-PT"/>
        </w:rPr>
        <w:t xml:space="preserve"> </w:t>
      </w:r>
      <w:r w:rsidRPr="00F005EE">
        <w:rPr>
          <w:rFonts w:ascii="Arial" w:hAnsi="Arial" w:cs="Arial"/>
          <w:color w:val="221E1F"/>
          <w:sz w:val="17"/>
          <w:szCs w:val="17"/>
          <w:lang w:val="pt-PT"/>
        </w:rPr>
        <w:t xml:space="preserve">A Provedoria de Justiça do Perú, em 2006, criou um gabinete especializado para a atenção dos problemas que afetam as crianças e adolescentes — o departamento para a Criança e Adolescência— em cumprimento do mencionado na Observação Geral </w:t>
      </w:r>
      <w:r w:rsidR="00B11C82" w:rsidRPr="00F005EE">
        <w:rPr>
          <w:rFonts w:ascii="Arial" w:hAnsi="Arial" w:cs="Arial"/>
          <w:color w:val="221E1F"/>
          <w:sz w:val="17"/>
          <w:szCs w:val="17"/>
          <w:lang w:val="pt-PT"/>
        </w:rPr>
        <w:t>N</w:t>
      </w:r>
      <w:r w:rsidR="00B11C82">
        <w:rPr>
          <w:rFonts w:ascii="Arial" w:hAnsi="Arial" w:cs="Arial"/>
          <w:color w:val="221E1F"/>
          <w:sz w:val="17"/>
          <w:szCs w:val="17"/>
          <w:lang w:val="pt-PT"/>
        </w:rPr>
        <w:t>.</w:t>
      </w:r>
      <w:r w:rsidR="00B11C82" w:rsidRPr="00F005EE">
        <w:rPr>
          <w:rFonts w:ascii="Arial" w:hAnsi="Arial" w:cs="Arial"/>
          <w:color w:val="221E1F"/>
          <w:sz w:val="17"/>
          <w:szCs w:val="17"/>
          <w:lang w:val="pt-PT"/>
        </w:rPr>
        <w:t>º</w:t>
      </w:r>
      <w:r w:rsidRPr="00F005EE">
        <w:rPr>
          <w:rFonts w:ascii="Arial" w:hAnsi="Arial" w:cs="Arial"/>
          <w:color w:val="221E1F"/>
          <w:sz w:val="17"/>
          <w:szCs w:val="17"/>
          <w:lang w:val="pt-PT"/>
        </w:rPr>
        <w:t xml:space="preserve"> 2.</w:t>
      </w:r>
    </w:p>
  </w:footnote>
  <w:footnote w:id="4">
    <w:p w14:paraId="16AC5439" w14:textId="4410F710" w:rsidR="008F5E47" w:rsidRPr="000F7598" w:rsidRDefault="008F5E47" w:rsidP="000F7598">
      <w:pPr>
        <w:pStyle w:val="Default"/>
      </w:pPr>
      <w:r w:rsidRPr="00F005EE">
        <w:rPr>
          <w:rStyle w:val="Refdenotaderodap"/>
          <w:lang w:val="pt-PT"/>
        </w:rPr>
        <w:footnoteRef/>
      </w:r>
      <w:r w:rsidRPr="00F005EE">
        <w:rPr>
          <w:lang w:val="pt-PT"/>
        </w:rPr>
        <w:t xml:space="preserve"> </w:t>
      </w:r>
      <w:r w:rsidRPr="00F005EE">
        <w:rPr>
          <w:rFonts w:ascii="Arial" w:hAnsi="Arial" w:cs="Arial"/>
          <w:color w:val="221E1F"/>
          <w:sz w:val="17"/>
          <w:szCs w:val="17"/>
          <w:lang w:val="pt-PT"/>
        </w:rPr>
        <w:t>Observação Geral N</w:t>
      </w:r>
      <w:r w:rsidR="00374D6E">
        <w:rPr>
          <w:rFonts w:ascii="Arial" w:hAnsi="Arial" w:cs="Arial"/>
          <w:color w:val="221E1F"/>
          <w:sz w:val="17"/>
          <w:szCs w:val="17"/>
          <w:lang w:val="pt-PT"/>
        </w:rPr>
        <w:t>.</w:t>
      </w:r>
      <w:r w:rsidRPr="00F005EE">
        <w:rPr>
          <w:rFonts w:ascii="Arial" w:hAnsi="Arial" w:cs="Arial"/>
          <w:color w:val="221E1F"/>
          <w:sz w:val="17"/>
          <w:szCs w:val="17"/>
          <w:lang w:val="pt-PT"/>
        </w:rPr>
        <w:t>°</w:t>
      </w:r>
      <w:r w:rsidR="00374D6E">
        <w:rPr>
          <w:rFonts w:ascii="Arial" w:hAnsi="Arial" w:cs="Arial"/>
          <w:color w:val="221E1F"/>
          <w:sz w:val="17"/>
          <w:szCs w:val="17"/>
          <w:lang w:val="pt-PT"/>
        </w:rPr>
        <w:t>2</w:t>
      </w:r>
      <w:r w:rsidRPr="00F005EE">
        <w:rPr>
          <w:rFonts w:ascii="Arial" w:hAnsi="Arial" w:cs="Arial"/>
          <w:color w:val="221E1F"/>
          <w:sz w:val="17"/>
          <w:szCs w:val="17"/>
          <w:lang w:val="pt-PT"/>
        </w:rPr>
        <w:t>, ob. cit.</w:t>
      </w:r>
    </w:p>
  </w:footnote>
  <w:footnote w:id="5">
    <w:p w14:paraId="6C27BBA9" w14:textId="0957DFC4" w:rsidR="008F5E47" w:rsidRPr="00F005EE" w:rsidRDefault="008F5E47" w:rsidP="000F7598">
      <w:pPr>
        <w:pStyle w:val="Default"/>
        <w:rPr>
          <w:rFonts w:ascii="Arial" w:hAnsi="Arial" w:cs="Arial"/>
          <w:lang w:val="pt-PT"/>
        </w:rPr>
      </w:pPr>
      <w:r w:rsidRPr="000F7598">
        <w:rPr>
          <w:rStyle w:val="Refdenotaderodap"/>
          <w:rFonts w:ascii="Arial" w:hAnsi="Arial" w:cs="Arial"/>
        </w:rPr>
        <w:footnoteRef/>
      </w:r>
      <w:r w:rsidRPr="000F7598">
        <w:rPr>
          <w:rFonts w:ascii="Arial" w:hAnsi="Arial" w:cs="Arial"/>
        </w:rPr>
        <w:t xml:space="preserve"> </w:t>
      </w:r>
      <w:r w:rsidRPr="00F005EE">
        <w:rPr>
          <w:rFonts w:ascii="Arial" w:hAnsi="Arial" w:cs="Arial"/>
          <w:color w:val="221E1F"/>
          <w:sz w:val="17"/>
          <w:szCs w:val="17"/>
          <w:lang w:val="pt-PT"/>
        </w:rPr>
        <w:t>Provedoria de Justiça da Colômbia. Cartilha metodológica para a realização e seguimento de audiências de defesa. Bogotá: Provedoria de Justiça-GTZ, 2005, p. 9.</w:t>
      </w:r>
    </w:p>
  </w:footnote>
  <w:footnote w:id="6">
    <w:p w14:paraId="4B5741FF" w14:textId="6FDBB06E" w:rsidR="008F5E47" w:rsidRPr="000F7598" w:rsidRDefault="008F5E47" w:rsidP="000F7598">
      <w:pPr>
        <w:pStyle w:val="Default"/>
        <w:rPr>
          <w:lang w:val="es-NI"/>
        </w:rPr>
      </w:pPr>
      <w:r w:rsidRPr="00F005EE">
        <w:rPr>
          <w:rStyle w:val="Refdenotaderodap"/>
          <w:rFonts w:ascii="Arial" w:hAnsi="Arial" w:cs="Arial"/>
          <w:lang w:val="pt-PT"/>
        </w:rPr>
        <w:footnoteRef/>
      </w:r>
      <w:r w:rsidRPr="00F005EE">
        <w:rPr>
          <w:rFonts w:ascii="Arial" w:hAnsi="Arial" w:cs="Arial"/>
          <w:lang w:val="pt-PT"/>
        </w:rPr>
        <w:t xml:space="preserve"> </w:t>
      </w:r>
      <w:r w:rsidRPr="00F005EE">
        <w:rPr>
          <w:rFonts w:ascii="Arial" w:hAnsi="Arial" w:cs="Arial"/>
          <w:color w:val="221E1F"/>
          <w:sz w:val="17"/>
          <w:szCs w:val="17"/>
          <w:lang w:val="pt-PT"/>
        </w:rPr>
        <w:t>Provedoria de Justiça do Perú. Guia metodológi</w:t>
      </w:r>
      <w:r>
        <w:rPr>
          <w:rFonts w:ascii="Arial" w:hAnsi="Arial" w:cs="Arial"/>
          <w:color w:val="221E1F"/>
          <w:sz w:val="17"/>
          <w:szCs w:val="17"/>
          <w:lang w:val="pt-PT"/>
        </w:rPr>
        <w:t>ca para o trabalho de campo em R</w:t>
      </w:r>
      <w:r w:rsidRPr="00F005EE">
        <w:rPr>
          <w:rFonts w:ascii="Arial" w:hAnsi="Arial" w:cs="Arial"/>
          <w:color w:val="221E1F"/>
          <w:sz w:val="17"/>
          <w:szCs w:val="17"/>
          <w:lang w:val="pt-PT"/>
        </w:rPr>
        <w:t>elatórios de Defesa, p. 2.</w:t>
      </w:r>
    </w:p>
  </w:footnote>
  <w:footnote w:id="7">
    <w:p w14:paraId="6D8BBA5C" w14:textId="3B7B3753" w:rsidR="008F5E47" w:rsidRPr="00F005EE" w:rsidRDefault="008F5E47" w:rsidP="000F7598">
      <w:pPr>
        <w:pStyle w:val="Default"/>
        <w:rPr>
          <w:lang w:val="pt-PT"/>
        </w:rPr>
      </w:pPr>
      <w:r>
        <w:rPr>
          <w:rStyle w:val="Refdenotaderodap"/>
        </w:rPr>
        <w:footnoteRef/>
      </w:r>
      <w:r>
        <w:t xml:space="preserve"> </w:t>
      </w:r>
      <w:r w:rsidR="00B11C82">
        <w:rPr>
          <w:rFonts w:ascii="Arial" w:hAnsi="Arial" w:cs="Arial"/>
          <w:color w:val="221E1F"/>
          <w:sz w:val="17"/>
          <w:szCs w:val="17"/>
          <w:lang w:val="pt-PT"/>
        </w:rPr>
        <w:t>Observação Geral N.º2</w:t>
      </w:r>
      <w:r w:rsidRPr="00F005EE">
        <w:rPr>
          <w:rFonts w:ascii="Arial" w:hAnsi="Arial" w:cs="Arial"/>
          <w:color w:val="221E1F"/>
          <w:sz w:val="17"/>
          <w:szCs w:val="17"/>
          <w:lang w:val="pt-PT"/>
        </w:rPr>
        <w:t>, ob. cit.</w:t>
      </w:r>
    </w:p>
  </w:footnote>
  <w:footnote w:id="8">
    <w:p w14:paraId="24795CC0" w14:textId="36D6241C" w:rsidR="008F5E47" w:rsidRPr="00F005EE" w:rsidRDefault="008F5E47" w:rsidP="000F7598">
      <w:pPr>
        <w:pStyle w:val="Default"/>
        <w:rPr>
          <w:lang w:val="pt-PT"/>
        </w:rPr>
      </w:pPr>
      <w:r w:rsidRPr="00F005EE">
        <w:rPr>
          <w:rStyle w:val="Refdenotaderodap"/>
          <w:lang w:val="pt-PT"/>
        </w:rPr>
        <w:footnoteRef/>
      </w:r>
      <w:r w:rsidRPr="00F005EE">
        <w:rPr>
          <w:lang w:val="pt-PT"/>
        </w:rPr>
        <w:t xml:space="preserve"> </w:t>
      </w:r>
      <w:r w:rsidRPr="00F005EE">
        <w:rPr>
          <w:rFonts w:ascii="Arial" w:hAnsi="Arial" w:cs="Arial"/>
          <w:color w:val="221E1F"/>
          <w:sz w:val="17"/>
          <w:szCs w:val="17"/>
          <w:lang w:val="pt-PT"/>
        </w:rPr>
        <w:t>Provedoria de Justiça do Perú. Resolução Administrativa N° 048-2011/DP-PAD. Orientações para a elaboração de Relatórios de Defesa, p</w:t>
      </w:r>
      <w:r w:rsidRPr="00F005EE">
        <w:rPr>
          <w:rFonts w:ascii="MetaPro-Normal" w:hAnsi="MetaPro-Normal"/>
          <w:color w:val="221E1F"/>
          <w:sz w:val="17"/>
          <w:szCs w:val="17"/>
          <w:lang w:val="pt-PT"/>
        </w:rPr>
        <w:t>. 3.</w:t>
      </w:r>
    </w:p>
  </w:footnote>
  <w:footnote w:id="9">
    <w:p w14:paraId="5EE7F901" w14:textId="57085F30" w:rsidR="008F5E47" w:rsidRPr="000F7598" w:rsidRDefault="008F5E47" w:rsidP="000F7598">
      <w:pPr>
        <w:pStyle w:val="Default"/>
        <w:rPr>
          <w:rFonts w:ascii="Arial" w:hAnsi="Arial" w:cs="Arial"/>
          <w:color w:val="221E1F"/>
          <w:sz w:val="17"/>
          <w:szCs w:val="17"/>
        </w:rPr>
      </w:pPr>
      <w:r w:rsidRPr="00F005EE">
        <w:rPr>
          <w:rStyle w:val="Refdenotaderodap"/>
          <w:lang w:val="pt-PT"/>
        </w:rPr>
        <w:footnoteRef/>
      </w:r>
      <w:r w:rsidRPr="00F005EE">
        <w:rPr>
          <w:lang w:val="pt-PT"/>
        </w:rPr>
        <w:t xml:space="preserve"> </w:t>
      </w:r>
      <w:r w:rsidRPr="00F005EE">
        <w:rPr>
          <w:rFonts w:ascii="Arial" w:hAnsi="Arial" w:cs="Arial"/>
          <w:sz w:val="17"/>
          <w:szCs w:val="17"/>
          <w:lang w:val="pt-PT"/>
        </w:rPr>
        <w:t xml:space="preserve">Os argumentos concetuais </w:t>
      </w:r>
      <w:r>
        <w:rPr>
          <w:rFonts w:ascii="Arial" w:hAnsi="Arial" w:cs="Arial"/>
          <w:sz w:val="17"/>
          <w:szCs w:val="17"/>
          <w:lang w:val="pt-PT"/>
        </w:rPr>
        <w:t>desenvolvidos</w:t>
      </w:r>
      <w:r w:rsidRPr="00F005EE">
        <w:rPr>
          <w:rFonts w:ascii="Arial" w:hAnsi="Arial" w:cs="Arial"/>
          <w:sz w:val="17"/>
          <w:szCs w:val="17"/>
          <w:lang w:val="pt-PT"/>
        </w:rPr>
        <w:t xml:space="preserve"> e</w:t>
      </w:r>
      <w:r>
        <w:rPr>
          <w:rFonts w:ascii="Arial" w:hAnsi="Arial" w:cs="Arial"/>
          <w:sz w:val="17"/>
          <w:szCs w:val="17"/>
          <w:lang w:val="pt-PT"/>
        </w:rPr>
        <w:t>m ambos os relatórios de defesa foram</w:t>
      </w:r>
      <w:r w:rsidRPr="00F005EE">
        <w:rPr>
          <w:rFonts w:ascii="Arial" w:hAnsi="Arial" w:cs="Arial"/>
          <w:sz w:val="17"/>
          <w:szCs w:val="17"/>
          <w:lang w:val="pt-PT"/>
        </w:rPr>
        <w:t xml:space="preserve"> recolhidos pela Relação para a Infância da Comissão Interamericana de Direitos Humanos, no estudo sobre o Direito </w:t>
      </w:r>
      <w:r>
        <w:rPr>
          <w:rFonts w:ascii="Arial" w:hAnsi="Arial" w:cs="Arial"/>
          <w:sz w:val="17"/>
          <w:szCs w:val="17"/>
          <w:lang w:val="pt-PT"/>
        </w:rPr>
        <w:t>da Criança a possuir uma famíli</w:t>
      </w:r>
      <w:r w:rsidRPr="00F005EE">
        <w:rPr>
          <w:rFonts w:ascii="Arial" w:hAnsi="Arial" w:cs="Arial"/>
          <w:color w:val="221E1F"/>
          <w:sz w:val="17"/>
          <w:szCs w:val="17"/>
          <w:lang w:val="pt-PT"/>
        </w:rPr>
        <w:t>a. Cuidado alternativo. Terminando com a institucionalização nas Américas.</w:t>
      </w:r>
    </w:p>
  </w:footnote>
  <w:footnote w:id="10">
    <w:p w14:paraId="0448919B" w14:textId="13AD424C" w:rsidR="008F5E47" w:rsidRPr="00C46FC6" w:rsidRDefault="008F5E47" w:rsidP="00D40127">
      <w:pPr>
        <w:pStyle w:val="Default"/>
        <w:rPr>
          <w:lang w:val="pt-PT"/>
        </w:rPr>
      </w:pPr>
      <w:r w:rsidRPr="00C46FC6">
        <w:rPr>
          <w:rStyle w:val="Refdenotaderodap"/>
          <w:lang w:val="pt-PT"/>
        </w:rPr>
        <w:footnoteRef/>
      </w:r>
      <w:r w:rsidRPr="00C46FC6">
        <w:rPr>
          <w:lang w:val="pt-PT"/>
        </w:rPr>
        <w:t xml:space="preserve"> </w:t>
      </w:r>
      <w:r w:rsidRPr="00C46FC6">
        <w:rPr>
          <w:rFonts w:ascii="Arial" w:hAnsi="Arial" w:cs="Arial"/>
          <w:color w:val="221E1F"/>
          <w:sz w:val="17"/>
          <w:szCs w:val="17"/>
          <w:lang w:val="pt-PT"/>
        </w:rPr>
        <w:t>Organização dos Estados Americanos. Instituto Interamericano dos Direitos da Criança e dos Adolescentes, AECID. Estudo de Aproximação sobre o Estado de Situação dos Gabinetes da Infância e Adolescência no âmbito das Instituições Nacionais Independentes de Provedoria e Promoção dos Direitos Humanos. Projeto Promoção e Apoio ao Desenvolvimento das Provedorias da Infância e Adolescência, executado pelo Instituto Interamericano da Criança e dos Adolescentes (IIN), com o apoio financeiro da Agência Espanhola para a Cooperação Internacional de Desenvolvimento (AECID), 2011, p. 24.</w:t>
      </w:r>
    </w:p>
  </w:footnote>
  <w:footnote w:id="11">
    <w:p w14:paraId="6F068C8C" w14:textId="0638DDEB" w:rsidR="008F5E47" w:rsidRPr="00C46FC6" w:rsidRDefault="008F5E47" w:rsidP="00D40127">
      <w:pPr>
        <w:pStyle w:val="Default"/>
        <w:rPr>
          <w:rFonts w:ascii="Arial" w:hAnsi="Arial" w:cs="Arial"/>
          <w:color w:val="221E1F"/>
          <w:sz w:val="17"/>
          <w:szCs w:val="17"/>
          <w:lang w:val="pt-PT"/>
        </w:rPr>
      </w:pPr>
      <w:r w:rsidRPr="00C46FC6">
        <w:rPr>
          <w:rStyle w:val="Refdenotaderodap"/>
          <w:lang w:val="pt-PT"/>
        </w:rPr>
        <w:footnoteRef/>
      </w:r>
      <w:r w:rsidRPr="00C46FC6">
        <w:rPr>
          <w:lang w:val="pt-PT"/>
        </w:rPr>
        <w:t xml:space="preserve"> </w:t>
      </w:r>
      <w:r w:rsidRPr="00C46FC6">
        <w:rPr>
          <w:rFonts w:ascii="Arial" w:hAnsi="Arial" w:cs="Arial"/>
          <w:color w:val="221E1F"/>
          <w:sz w:val="17"/>
          <w:szCs w:val="17"/>
          <w:lang w:val="pt-PT"/>
        </w:rPr>
        <w:t>Comité dos Direitos da Criança. Observação Geral N</w:t>
      </w:r>
      <w:r w:rsidR="00C46FC6" w:rsidRPr="00C46FC6">
        <w:rPr>
          <w:rFonts w:ascii="Arial" w:hAnsi="Arial" w:cs="Arial"/>
          <w:color w:val="221E1F"/>
          <w:sz w:val="17"/>
          <w:szCs w:val="17"/>
          <w:lang w:val="pt-PT"/>
        </w:rPr>
        <w:t>.</w:t>
      </w:r>
      <w:r w:rsidRPr="00C46FC6">
        <w:rPr>
          <w:rFonts w:ascii="Arial" w:hAnsi="Arial" w:cs="Arial"/>
          <w:color w:val="221E1F"/>
          <w:sz w:val="17"/>
          <w:szCs w:val="17"/>
          <w:lang w:val="pt-PT"/>
        </w:rPr>
        <w:t>º 14. O direito da criança a que o seu interesse superior seja uma consideração primordial. Parágrafos 36-37.</w:t>
      </w:r>
    </w:p>
  </w:footnote>
  <w:footnote w:id="12">
    <w:p w14:paraId="694ABB43" w14:textId="496869A9" w:rsidR="008F5E47" w:rsidRPr="00C46FC6" w:rsidRDefault="008F5E47" w:rsidP="00D40127">
      <w:pPr>
        <w:pStyle w:val="Default"/>
        <w:rPr>
          <w:rFonts w:ascii="Arial" w:hAnsi="Arial" w:cs="Arial"/>
          <w:color w:val="221E1F"/>
          <w:sz w:val="17"/>
          <w:szCs w:val="17"/>
          <w:lang w:val="pt-PT"/>
        </w:rPr>
      </w:pPr>
      <w:r w:rsidRPr="00C46FC6">
        <w:rPr>
          <w:rFonts w:ascii="Arial" w:hAnsi="Arial" w:cs="Arial"/>
          <w:color w:val="221E1F"/>
          <w:sz w:val="17"/>
          <w:szCs w:val="17"/>
          <w:lang w:val="pt-PT"/>
        </w:rPr>
        <w:footnoteRef/>
      </w:r>
      <w:r w:rsidRPr="00C46FC6">
        <w:rPr>
          <w:rFonts w:ascii="Arial" w:hAnsi="Arial" w:cs="Arial"/>
          <w:color w:val="221E1F"/>
          <w:sz w:val="17"/>
          <w:szCs w:val="17"/>
          <w:lang w:val="pt-PT"/>
        </w:rPr>
        <w:t xml:space="preserve"> Provedoria de Justiça do Perú. Resolução Administrativa </w:t>
      </w:r>
      <w:r w:rsidR="00C46FC6" w:rsidRPr="00C46FC6">
        <w:rPr>
          <w:rFonts w:ascii="Arial" w:hAnsi="Arial" w:cs="Arial"/>
          <w:color w:val="221E1F"/>
          <w:sz w:val="17"/>
          <w:szCs w:val="17"/>
          <w:lang w:val="pt-PT"/>
        </w:rPr>
        <w:t>N.º</w:t>
      </w:r>
      <w:r w:rsidRPr="00C46FC6">
        <w:rPr>
          <w:rFonts w:ascii="Arial" w:hAnsi="Arial" w:cs="Arial"/>
          <w:color w:val="221E1F"/>
          <w:sz w:val="17"/>
          <w:szCs w:val="17"/>
          <w:lang w:val="pt-PT"/>
        </w:rPr>
        <w:t xml:space="preserve"> 048-2011/DP-PAD. Contribuições para a elaboração de Relatórios de Defesa, p. 3.</w:t>
      </w:r>
    </w:p>
  </w:footnote>
  <w:footnote w:id="13">
    <w:p w14:paraId="72FEE276" w14:textId="23B7CB3D" w:rsidR="008F5E47" w:rsidRPr="00D40127" w:rsidRDefault="008F5E47" w:rsidP="00D40127">
      <w:pPr>
        <w:pStyle w:val="Default"/>
        <w:rPr>
          <w:rFonts w:ascii="Arial" w:hAnsi="Arial" w:cs="Arial"/>
          <w:color w:val="221E1F"/>
          <w:sz w:val="17"/>
          <w:szCs w:val="17"/>
        </w:rPr>
      </w:pPr>
      <w:r w:rsidRPr="00F005EE">
        <w:rPr>
          <w:rFonts w:ascii="Arial" w:hAnsi="Arial" w:cs="Arial"/>
          <w:color w:val="221E1F"/>
          <w:sz w:val="17"/>
          <w:szCs w:val="17"/>
          <w:lang w:val="pt-PT"/>
        </w:rPr>
        <w:footnoteRef/>
      </w:r>
      <w:r w:rsidRPr="00F005EE">
        <w:rPr>
          <w:rFonts w:ascii="Arial" w:hAnsi="Arial" w:cs="Arial"/>
          <w:color w:val="221E1F"/>
          <w:sz w:val="17"/>
          <w:szCs w:val="17"/>
          <w:lang w:val="pt-PT"/>
        </w:rPr>
        <w:t xml:space="preserve"> Presidência da Câmara de Bogotá. Comissão Intersectorial Populacional do distrito Capital. Contribuições distritais para a aplicação de um enfoque diferencial, 2013, p. 20.</w:t>
      </w:r>
    </w:p>
  </w:footnote>
  <w:footnote w:id="14">
    <w:p w14:paraId="3DC12D96" w14:textId="4C563175" w:rsidR="008F5E47" w:rsidRPr="00F005EE" w:rsidRDefault="008F5E47" w:rsidP="003F7D75">
      <w:pPr>
        <w:pStyle w:val="Default"/>
        <w:rPr>
          <w:rFonts w:ascii="Arial" w:hAnsi="Arial" w:cs="Arial"/>
          <w:lang w:val="pt-PT"/>
        </w:rPr>
      </w:pPr>
      <w:r>
        <w:rPr>
          <w:rStyle w:val="Refdenotaderodap"/>
        </w:rPr>
        <w:footnoteRef/>
      </w:r>
      <w:r>
        <w:t xml:space="preserve"> </w:t>
      </w:r>
      <w:r w:rsidRPr="00F005EE">
        <w:rPr>
          <w:rFonts w:ascii="Arial" w:hAnsi="Arial" w:cs="Arial"/>
          <w:color w:val="221E1F"/>
          <w:sz w:val="17"/>
          <w:szCs w:val="17"/>
          <w:lang w:val="pt-PT"/>
        </w:rPr>
        <w:t>De acordo com o artigo 20 do Código de Infância e Adolescência, os direitos de proteção implicam que as crianças e os adolescentes sejam protegidos contr</w:t>
      </w:r>
      <w:r w:rsidR="00946A14">
        <w:rPr>
          <w:rFonts w:ascii="Arial" w:hAnsi="Arial" w:cs="Arial"/>
          <w:color w:val="221E1F"/>
          <w:sz w:val="17"/>
          <w:szCs w:val="17"/>
          <w:lang w:val="pt-PT"/>
        </w:rPr>
        <w:t>a o abandono físico, emocional e</w:t>
      </w:r>
      <w:r w:rsidRPr="00F005EE">
        <w:rPr>
          <w:rFonts w:ascii="Arial" w:hAnsi="Arial" w:cs="Arial"/>
          <w:color w:val="221E1F"/>
          <w:sz w:val="17"/>
          <w:szCs w:val="17"/>
          <w:lang w:val="pt-PT"/>
        </w:rPr>
        <w:t xml:space="preserve"> psicoafectivo por parte dos seus pais, representantes legais ou das pessoas, instituições e autoridades que têm la responsabilidade do seu cuidado e atenção; a exploração económica; o consumo de tabaco, substâncias psicoativas, estupefacientes ou alcoólicas; a utilização, o recrutamento ou a oferta de menores em atividades de promoção, produção, recolha, tráfico, distribuição e comercialização; a violação, a indução, o estímulo e o incitamento à prostituição; a exp</w:t>
      </w:r>
      <w:r>
        <w:rPr>
          <w:rFonts w:ascii="Arial" w:hAnsi="Arial" w:cs="Arial"/>
          <w:color w:val="221E1F"/>
          <w:sz w:val="17"/>
          <w:szCs w:val="17"/>
          <w:lang w:val="pt-PT"/>
        </w:rPr>
        <w:t>loração sexual, a pornografi</w:t>
      </w:r>
      <w:r w:rsidRPr="00F005EE">
        <w:rPr>
          <w:rFonts w:ascii="Arial" w:hAnsi="Arial" w:cs="Arial"/>
          <w:color w:val="221E1F"/>
          <w:sz w:val="17"/>
          <w:szCs w:val="17"/>
          <w:lang w:val="pt-PT"/>
        </w:rPr>
        <w:t>a e qualquer outra conduta que atente contra a liberdade, integridade e a formação sexuais da pessoa menor de idade; entre outros atos que ameacem ou fragilizem os seus direitos.</w:t>
      </w:r>
    </w:p>
  </w:footnote>
  <w:footnote w:id="15">
    <w:p w14:paraId="173FB3D7" w14:textId="0E0A058C" w:rsidR="008F5E47" w:rsidRPr="00506CF5" w:rsidRDefault="008F5E47" w:rsidP="00506CF5">
      <w:pPr>
        <w:pStyle w:val="Default"/>
        <w:rPr>
          <w:rFonts w:ascii="Arial" w:hAnsi="Arial" w:cs="Arial"/>
          <w:color w:val="221E1F"/>
          <w:sz w:val="17"/>
          <w:szCs w:val="17"/>
        </w:rPr>
      </w:pPr>
      <w:r w:rsidRPr="00F005EE">
        <w:rPr>
          <w:rStyle w:val="Refdenotaderodap"/>
          <w:lang w:val="pt-PT"/>
        </w:rPr>
        <w:footnoteRef/>
      </w:r>
      <w:r w:rsidRPr="00F005EE">
        <w:rPr>
          <w:lang w:val="pt-PT"/>
        </w:rPr>
        <w:t xml:space="preserve"> </w:t>
      </w:r>
      <w:r w:rsidRPr="00F005EE">
        <w:rPr>
          <w:rFonts w:ascii="Arial" w:hAnsi="Arial" w:cs="Arial"/>
          <w:color w:val="221E1F"/>
          <w:sz w:val="17"/>
          <w:szCs w:val="17"/>
          <w:lang w:val="pt-PT"/>
        </w:rPr>
        <w:t>Indicadores projetados no âmbito da estratégia Factos e Direitos pelo gabinete técnico para a Prestação de Contas. Fundo das nações Unidas para a Infância</w:t>
      </w:r>
      <w:r>
        <w:rPr>
          <w:rFonts w:ascii="Arial" w:hAnsi="Arial" w:cs="Arial"/>
          <w:color w:val="221E1F"/>
          <w:sz w:val="17"/>
          <w:szCs w:val="17"/>
        </w:rPr>
        <w:t>.</w:t>
      </w:r>
    </w:p>
  </w:footnote>
  <w:footnote w:id="16">
    <w:p w14:paraId="01E2F49C" w14:textId="77777777" w:rsidR="008F5E47" w:rsidRPr="001216A9" w:rsidRDefault="008F5E47" w:rsidP="001216A9">
      <w:pPr>
        <w:pStyle w:val="Default"/>
        <w:rPr>
          <w:lang w:val="es-NI"/>
        </w:rPr>
      </w:pPr>
      <w:r>
        <w:rPr>
          <w:rStyle w:val="Refdenotaderodap"/>
        </w:rPr>
        <w:footnoteRef/>
      </w:r>
      <w:r>
        <w:t xml:space="preserve"> </w:t>
      </w:r>
      <w:proofErr w:type="spellStart"/>
      <w:r w:rsidRPr="001216A9">
        <w:rPr>
          <w:rFonts w:ascii="MetaPro-Normal" w:hAnsi="MetaPro-Normal"/>
          <w:color w:val="221E1F"/>
          <w:sz w:val="17"/>
          <w:szCs w:val="17"/>
        </w:rPr>
        <w:t>Ibid</w:t>
      </w:r>
      <w:proofErr w:type="spellEnd"/>
      <w:r w:rsidRPr="001216A9">
        <w:rPr>
          <w:rFonts w:ascii="MetaPro-Normal" w:hAnsi="MetaPro-Normal"/>
          <w:color w:val="221E1F"/>
          <w:sz w:val="17"/>
          <w:szCs w:val="17"/>
        </w:rPr>
        <w:t>.</w:t>
      </w:r>
    </w:p>
  </w:footnote>
  <w:footnote w:id="17">
    <w:p w14:paraId="7ACEAC4E" w14:textId="77777777" w:rsidR="008F5E47" w:rsidRPr="001216A9" w:rsidRDefault="008F5E47" w:rsidP="001216A9">
      <w:pPr>
        <w:pStyle w:val="Default"/>
        <w:rPr>
          <w:lang w:val="es-NI"/>
        </w:rPr>
      </w:pPr>
      <w:r>
        <w:rPr>
          <w:rStyle w:val="Refdenotaderodap"/>
        </w:rPr>
        <w:footnoteRef/>
      </w:r>
      <w:r>
        <w:t xml:space="preserve"> </w:t>
      </w:r>
      <w:proofErr w:type="spellStart"/>
      <w:r w:rsidRPr="001216A9">
        <w:rPr>
          <w:rFonts w:ascii="MetaPro-Normal" w:hAnsi="MetaPro-Normal"/>
          <w:color w:val="221E1F"/>
          <w:sz w:val="17"/>
          <w:szCs w:val="17"/>
        </w:rPr>
        <w:t>Ibid</w:t>
      </w:r>
      <w:proofErr w:type="spellEnd"/>
      <w:r w:rsidRPr="001216A9">
        <w:rPr>
          <w:rFonts w:ascii="MetaPro-Normal" w:hAnsi="MetaPro-Normal"/>
          <w:color w:val="221E1F"/>
          <w:sz w:val="17"/>
          <w:szCs w:val="17"/>
        </w:rPr>
        <w:t>.</w:t>
      </w:r>
    </w:p>
  </w:footnote>
  <w:footnote w:id="18">
    <w:p w14:paraId="65B52FE9" w14:textId="77777777" w:rsidR="008F5E47" w:rsidRPr="003E31C4" w:rsidRDefault="008F5E47" w:rsidP="003E31C4">
      <w:pPr>
        <w:pStyle w:val="Default"/>
        <w:rPr>
          <w:lang w:val="es-NI"/>
        </w:rPr>
      </w:pPr>
      <w:r>
        <w:rPr>
          <w:rStyle w:val="Refdenotaderodap"/>
        </w:rPr>
        <w:footnoteRef/>
      </w:r>
      <w:r w:rsidRPr="003E31C4">
        <w:rPr>
          <w:rFonts w:ascii="Arial" w:hAnsi="Arial" w:cs="Arial"/>
        </w:rPr>
        <w:t xml:space="preserve"> </w:t>
      </w:r>
      <w:proofErr w:type="spellStart"/>
      <w:r w:rsidRPr="003E31C4">
        <w:rPr>
          <w:rFonts w:ascii="Arial" w:hAnsi="Arial" w:cs="Arial"/>
          <w:color w:val="221E1F"/>
          <w:sz w:val="17"/>
          <w:szCs w:val="17"/>
        </w:rPr>
        <w:t>Ibid</w:t>
      </w:r>
      <w:proofErr w:type="spellEnd"/>
    </w:p>
  </w:footnote>
  <w:footnote w:id="19">
    <w:p w14:paraId="413E48A8" w14:textId="4921DC8B" w:rsidR="008F5E47" w:rsidRPr="001D014E" w:rsidRDefault="008F5E47" w:rsidP="003E31C4">
      <w:pPr>
        <w:pStyle w:val="Default"/>
        <w:rPr>
          <w:rFonts w:ascii="Arial" w:hAnsi="Arial" w:cs="Arial"/>
          <w:sz w:val="17"/>
          <w:szCs w:val="17"/>
          <w:lang w:val="es-NI"/>
        </w:rPr>
      </w:pPr>
      <w:r>
        <w:rPr>
          <w:rStyle w:val="Refdenotaderodap"/>
        </w:rPr>
        <w:footnoteRef/>
      </w:r>
      <w:r>
        <w:t xml:space="preserve"> </w:t>
      </w:r>
      <w:r w:rsidRPr="00F005EE">
        <w:rPr>
          <w:rFonts w:ascii="Arial" w:hAnsi="Arial" w:cs="Arial"/>
          <w:sz w:val="17"/>
          <w:szCs w:val="17"/>
          <w:lang w:val="pt-PT"/>
        </w:rPr>
        <w:t xml:space="preserve">Entende-se o território como uma construção social de interação entre seres humanos e a natureza, onde o senso de identidade e pertença das populações, de uma história onde convergem cidadãos com vontades, interesses e recursos. </w:t>
      </w:r>
      <w:r>
        <w:rPr>
          <w:rFonts w:ascii="Arial" w:hAnsi="Arial" w:cs="Arial"/>
          <w:sz w:val="17"/>
          <w:szCs w:val="17"/>
          <w:lang w:val="pt-PT"/>
        </w:rPr>
        <w:t>Presi</w:t>
      </w:r>
      <w:r w:rsidRPr="00F005EE">
        <w:rPr>
          <w:rFonts w:ascii="Arial" w:hAnsi="Arial" w:cs="Arial"/>
          <w:sz w:val="17"/>
          <w:szCs w:val="17"/>
          <w:lang w:val="pt-PT"/>
        </w:rPr>
        <w:t>dente da Câmara de Bogotá</w:t>
      </w:r>
      <w:r w:rsidRPr="00F005EE">
        <w:rPr>
          <w:rFonts w:ascii="Arial" w:hAnsi="Arial" w:cs="Arial"/>
          <w:color w:val="221E1F"/>
          <w:sz w:val="17"/>
          <w:szCs w:val="17"/>
          <w:lang w:val="pt-PT"/>
        </w:rPr>
        <w:t>, ob. cit., p. 39.</w:t>
      </w:r>
    </w:p>
  </w:footnote>
  <w:footnote w:id="20">
    <w:p w14:paraId="45C25C79" w14:textId="77777777" w:rsidR="008F5E47" w:rsidRPr="00F005EE" w:rsidRDefault="008F5E47" w:rsidP="00E34562">
      <w:pPr>
        <w:pStyle w:val="Default"/>
        <w:rPr>
          <w:lang w:val="pt-PT"/>
        </w:rPr>
      </w:pPr>
      <w:r w:rsidRPr="00F005EE">
        <w:rPr>
          <w:rStyle w:val="Refdenotaderodap"/>
          <w:lang w:val="pt-PT"/>
        </w:rPr>
        <w:footnoteRef/>
      </w:r>
      <w:r w:rsidRPr="00F005EE">
        <w:rPr>
          <w:lang w:val="pt-PT"/>
        </w:rPr>
        <w:t xml:space="preserve"> </w:t>
      </w:r>
      <w:r w:rsidRPr="00F005EE">
        <w:rPr>
          <w:rFonts w:ascii="MetaPro-Normal" w:hAnsi="MetaPro-Normal"/>
          <w:color w:val="221E1F"/>
          <w:sz w:val="17"/>
          <w:szCs w:val="17"/>
          <w:lang w:val="pt-PT"/>
        </w:rPr>
        <w:t xml:space="preserve">http://univirtual.unicauca.edu.co/moodle/pluginfile.php/20815/mod_resource/content/0/ </w:t>
      </w:r>
      <w:proofErr w:type="spellStart"/>
      <w:r w:rsidRPr="00F005EE">
        <w:rPr>
          <w:rFonts w:ascii="MetaPro-Normal" w:hAnsi="MetaPro-Normal"/>
          <w:color w:val="221E1F"/>
          <w:sz w:val="17"/>
          <w:szCs w:val="17"/>
          <w:lang w:val="pt-PT"/>
        </w:rPr>
        <w:t>MaterialesLibro_de</w:t>
      </w:r>
      <w:proofErr w:type="spellEnd"/>
      <w:r w:rsidRPr="00F005EE">
        <w:rPr>
          <w:rFonts w:ascii="MetaPro-Normal" w:hAnsi="MetaPro-Normal"/>
          <w:color w:val="221E1F"/>
          <w:sz w:val="17"/>
          <w:szCs w:val="17"/>
          <w:lang w:val="pt-PT"/>
        </w:rPr>
        <w:t>_ metodologia/CAPITULO_4.pdf</w:t>
      </w:r>
    </w:p>
  </w:footnote>
  <w:footnote w:id="21">
    <w:p w14:paraId="4C6269E5" w14:textId="04BB8BF6" w:rsidR="008F5E47" w:rsidRPr="00E34562" w:rsidRDefault="008F5E47" w:rsidP="00E34562">
      <w:pPr>
        <w:pStyle w:val="Default"/>
        <w:rPr>
          <w:rFonts w:ascii="MetaPro-Normal" w:hAnsi="MetaPro-Normal"/>
          <w:color w:val="221E1F"/>
          <w:sz w:val="17"/>
          <w:szCs w:val="17"/>
        </w:rPr>
      </w:pPr>
      <w:r w:rsidRPr="00F005EE">
        <w:rPr>
          <w:rStyle w:val="Refdenotaderodap"/>
          <w:lang w:val="pt-PT"/>
        </w:rPr>
        <w:footnoteRef/>
      </w:r>
      <w:r w:rsidRPr="00F005EE">
        <w:rPr>
          <w:lang w:val="pt-PT"/>
        </w:rPr>
        <w:t xml:space="preserve"> </w:t>
      </w:r>
      <w:r w:rsidRPr="00F005EE">
        <w:rPr>
          <w:rFonts w:ascii="MetaPro-Normal" w:hAnsi="MetaPro-Normal"/>
          <w:color w:val="221E1F"/>
          <w:sz w:val="17"/>
          <w:szCs w:val="17"/>
          <w:lang w:val="pt-PT"/>
        </w:rPr>
        <w:t xml:space="preserve">Martínez, Miguel. A investigação qualitativa (síntese concetual). Revista IIPSI, Vol. 9, Nº 1, 2006, pp. 123-124. Facultade de Psicologia, </w:t>
      </w:r>
      <w:proofErr w:type="spellStart"/>
      <w:r w:rsidRPr="00F005EE">
        <w:rPr>
          <w:rFonts w:ascii="MetaPro-Normal" w:hAnsi="MetaPro-Normal"/>
          <w:color w:val="221E1F"/>
          <w:sz w:val="17"/>
          <w:szCs w:val="17"/>
          <w:lang w:val="pt-PT"/>
        </w:rPr>
        <w:t>Unmsn</w:t>
      </w:r>
      <w:proofErr w:type="spellEnd"/>
      <w:r w:rsidRPr="00F005EE">
        <w:rPr>
          <w:rFonts w:ascii="MetaPro-Normal" w:hAnsi="MetaPro-Normal"/>
          <w:color w:val="221E1F"/>
          <w:sz w:val="17"/>
          <w:szCs w:val="17"/>
          <w:lang w:val="pt-PT"/>
        </w:rPr>
        <w:t>.</w:t>
      </w:r>
    </w:p>
  </w:footnote>
  <w:footnote w:id="22">
    <w:p w14:paraId="76854B28" w14:textId="5C47A9DF" w:rsidR="008F5E47" w:rsidRPr="007B405B" w:rsidRDefault="008F5E47" w:rsidP="00E34562">
      <w:pPr>
        <w:pStyle w:val="Default"/>
        <w:rPr>
          <w:lang w:val="pt-PT"/>
        </w:rPr>
      </w:pPr>
      <w:r>
        <w:rPr>
          <w:rStyle w:val="Refdenotaderodap"/>
        </w:rPr>
        <w:footnoteRef/>
      </w:r>
      <w:r>
        <w:t xml:space="preserve"> </w:t>
      </w:r>
      <w:r w:rsidRPr="007B405B">
        <w:rPr>
          <w:rFonts w:ascii="MetaPro-Normal" w:hAnsi="MetaPro-Normal"/>
          <w:color w:val="221E1F"/>
          <w:sz w:val="17"/>
          <w:szCs w:val="17"/>
          <w:lang w:val="pt-PT"/>
        </w:rPr>
        <w:t xml:space="preserve">Provedoria de Justiça do Perú. Guia metodológica para o trabalho </w:t>
      </w:r>
      <w:r>
        <w:rPr>
          <w:rFonts w:ascii="MetaPro-Normal" w:hAnsi="MetaPro-Normal"/>
          <w:color w:val="221E1F"/>
          <w:sz w:val="17"/>
          <w:szCs w:val="17"/>
          <w:lang w:val="pt-PT"/>
        </w:rPr>
        <w:t>de campo em</w:t>
      </w:r>
      <w:r w:rsidRPr="007B405B">
        <w:rPr>
          <w:rFonts w:ascii="MetaPro-Normal" w:hAnsi="MetaPro-Normal"/>
          <w:color w:val="221E1F"/>
          <w:sz w:val="17"/>
          <w:szCs w:val="17"/>
          <w:lang w:val="pt-PT"/>
        </w:rPr>
        <w:t xml:space="preserve"> Relatórios de Defesa, p. 17.</w:t>
      </w:r>
    </w:p>
  </w:footnote>
  <w:footnote w:id="23">
    <w:p w14:paraId="72A13CFB" w14:textId="77777777" w:rsidR="008F5E47" w:rsidRPr="007B405B" w:rsidRDefault="008F5E47" w:rsidP="00E34562">
      <w:pPr>
        <w:pStyle w:val="Default"/>
        <w:rPr>
          <w:lang w:val="pt-PT"/>
        </w:rPr>
      </w:pPr>
      <w:r w:rsidRPr="007B405B">
        <w:rPr>
          <w:rStyle w:val="Refdenotaderodap"/>
          <w:lang w:val="pt-PT"/>
        </w:rPr>
        <w:footnoteRef/>
      </w:r>
      <w:r w:rsidRPr="007B405B">
        <w:rPr>
          <w:lang w:val="pt-PT"/>
        </w:rPr>
        <w:t xml:space="preserve"> </w:t>
      </w:r>
      <w:r w:rsidRPr="007B405B">
        <w:rPr>
          <w:rFonts w:ascii="MetaPro-Normal" w:hAnsi="MetaPro-Normal"/>
          <w:color w:val="221E1F"/>
          <w:sz w:val="17"/>
          <w:szCs w:val="17"/>
          <w:lang w:val="pt-PT"/>
        </w:rPr>
        <w:t>Ob. cit., p. 16.</w:t>
      </w:r>
    </w:p>
  </w:footnote>
  <w:footnote w:id="24">
    <w:p w14:paraId="2EAD6857" w14:textId="33A74A68" w:rsidR="008F5E47" w:rsidRPr="007B405B" w:rsidRDefault="008F5E47" w:rsidP="00E34562">
      <w:pPr>
        <w:pStyle w:val="Default"/>
        <w:rPr>
          <w:rFonts w:ascii="MetaPro-Normal" w:hAnsi="MetaPro-Normal"/>
          <w:color w:val="221E1F"/>
          <w:sz w:val="17"/>
          <w:szCs w:val="17"/>
          <w:lang w:val="pt-PT"/>
        </w:rPr>
      </w:pPr>
      <w:r w:rsidRPr="007B405B">
        <w:rPr>
          <w:rStyle w:val="Refdenotaderodap"/>
          <w:lang w:val="pt-PT"/>
        </w:rPr>
        <w:footnoteRef/>
      </w:r>
      <w:r w:rsidRPr="007B405B">
        <w:rPr>
          <w:lang w:val="pt-PT"/>
        </w:rPr>
        <w:t xml:space="preserve"> </w:t>
      </w:r>
      <w:r w:rsidRPr="007B405B">
        <w:rPr>
          <w:rFonts w:ascii="MetaPro-Normal" w:hAnsi="MetaPro-Normal"/>
          <w:color w:val="221E1F"/>
          <w:sz w:val="17"/>
          <w:szCs w:val="17"/>
          <w:lang w:val="pt-PT"/>
        </w:rPr>
        <w:t xml:space="preserve">Laura </w:t>
      </w:r>
      <w:proofErr w:type="spellStart"/>
      <w:r w:rsidRPr="007B405B">
        <w:rPr>
          <w:rFonts w:ascii="MetaPro-Normal" w:hAnsi="MetaPro-Normal"/>
          <w:color w:val="221E1F"/>
          <w:sz w:val="17"/>
          <w:szCs w:val="17"/>
          <w:lang w:val="pt-PT"/>
        </w:rPr>
        <w:t>Díaz</w:t>
      </w:r>
      <w:proofErr w:type="spellEnd"/>
      <w:r w:rsidRPr="007B405B">
        <w:rPr>
          <w:rFonts w:ascii="MetaPro-Normal" w:hAnsi="MetaPro-Normal"/>
          <w:color w:val="221E1F"/>
          <w:sz w:val="17"/>
          <w:szCs w:val="17"/>
          <w:lang w:val="pt-PT"/>
        </w:rPr>
        <w:t xml:space="preserve">-Bravo, Uri </w:t>
      </w:r>
      <w:proofErr w:type="spellStart"/>
      <w:r w:rsidRPr="007B405B">
        <w:rPr>
          <w:rFonts w:ascii="MetaPro-Normal" w:hAnsi="MetaPro-Normal"/>
          <w:color w:val="221E1F"/>
          <w:sz w:val="17"/>
          <w:szCs w:val="17"/>
          <w:lang w:val="pt-PT"/>
        </w:rPr>
        <w:t>Torruco-García</w:t>
      </w:r>
      <w:proofErr w:type="spellEnd"/>
      <w:r w:rsidRPr="007B405B">
        <w:rPr>
          <w:rFonts w:ascii="MetaPro-Normal" w:hAnsi="MetaPro-Normal"/>
          <w:color w:val="221E1F"/>
          <w:sz w:val="17"/>
          <w:szCs w:val="17"/>
          <w:lang w:val="pt-PT"/>
        </w:rPr>
        <w:t xml:space="preserve"> e outros. A entrevista, recurso flexível e dinâmico, p. 163. Disponível </w:t>
      </w:r>
      <w:proofErr w:type="gramStart"/>
      <w:r w:rsidRPr="007B405B">
        <w:rPr>
          <w:rFonts w:ascii="MetaPro-Normal" w:hAnsi="MetaPro-Normal"/>
          <w:color w:val="221E1F"/>
          <w:sz w:val="17"/>
          <w:szCs w:val="17"/>
          <w:lang w:val="pt-PT"/>
        </w:rPr>
        <w:t>em</w:t>
      </w:r>
      <w:proofErr w:type="gramEnd"/>
      <w:r w:rsidRPr="007B405B">
        <w:rPr>
          <w:rFonts w:ascii="MetaPro-Normal" w:hAnsi="MetaPro-Normal"/>
          <w:color w:val="221E1F"/>
          <w:sz w:val="17"/>
          <w:szCs w:val="17"/>
          <w:lang w:val="pt-PT"/>
        </w:rPr>
        <w:t>: http://riem.facmed.unam.mx/</w:t>
      </w:r>
      <w:proofErr w:type="gramStart"/>
      <w:r w:rsidRPr="007B405B">
        <w:rPr>
          <w:rFonts w:ascii="MetaPro-Normal" w:hAnsi="MetaPro-Normal"/>
          <w:color w:val="221E1F"/>
          <w:sz w:val="17"/>
          <w:szCs w:val="17"/>
          <w:lang w:val="pt-PT"/>
        </w:rPr>
        <w:t>sites</w:t>
      </w:r>
      <w:proofErr w:type="gramEnd"/>
      <w:r w:rsidRPr="007B405B">
        <w:rPr>
          <w:rFonts w:ascii="MetaPro-Normal" w:hAnsi="MetaPro-Normal"/>
          <w:color w:val="221E1F"/>
          <w:sz w:val="17"/>
          <w:szCs w:val="17"/>
          <w:lang w:val="pt-PT"/>
        </w:rPr>
        <w:t>/all/archivos/V2Num03/09_MI_LA%20_ ENTREVISTA.pdf</w:t>
      </w:r>
    </w:p>
  </w:footnote>
  <w:footnote w:id="25">
    <w:p w14:paraId="4D888E86" w14:textId="77777777" w:rsidR="008F5E47" w:rsidRPr="00E34562" w:rsidRDefault="008F5E47" w:rsidP="00E34562">
      <w:pPr>
        <w:pStyle w:val="Default"/>
        <w:rPr>
          <w:lang w:val="es-NI"/>
        </w:rPr>
      </w:pPr>
      <w:r w:rsidRPr="007B405B">
        <w:rPr>
          <w:rStyle w:val="Refdenotaderodap"/>
          <w:lang w:val="pt-PT"/>
        </w:rPr>
        <w:footnoteRef/>
      </w:r>
      <w:r w:rsidRPr="007B405B">
        <w:rPr>
          <w:lang w:val="pt-PT"/>
        </w:rPr>
        <w:t xml:space="preserve"> </w:t>
      </w:r>
      <w:r w:rsidRPr="007B405B">
        <w:rPr>
          <w:rFonts w:ascii="MetaPro-Normal" w:hAnsi="MetaPro-Normal"/>
          <w:color w:val="221E1F"/>
          <w:sz w:val="17"/>
          <w:szCs w:val="17"/>
          <w:lang w:val="pt-PT"/>
        </w:rPr>
        <w:t>Ibid.</w:t>
      </w:r>
    </w:p>
  </w:footnote>
  <w:footnote w:id="26">
    <w:p w14:paraId="0AD07802" w14:textId="77777777" w:rsidR="008F5E47" w:rsidRPr="00D81D19" w:rsidRDefault="008F5E47" w:rsidP="00902950">
      <w:pPr>
        <w:pStyle w:val="Default"/>
        <w:rPr>
          <w:rFonts w:ascii="MetaPro-Normal" w:hAnsi="MetaPro-Normal" w:cs="MetaPro-Normal"/>
          <w:lang w:val="es-NI"/>
        </w:rPr>
      </w:pPr>
      <w:r>
        <w:rPr>
          <w:rStyle w:val="Refdenotaderodap"/>
        </w:rPr>
        <w:footnoteRef/>
      </w:r>
      <w:r>
        <w:t xml:space="preserve"> </w:t>
      </w:r>
      <w:r w:rsidRPr="00D81D19">
        <w:rPr>
          <w:rFonts w:ascii="MetaPro-Normal" w:hAnsi="MetaPro-Normal" w:cstheme="minorBidi"/>
          <w:color w:val="221E1F"/>
          <w:sz w:val="17"/>
          <w:szCs w:val="17"/>
          <w:lang w:val="es-NI"/>
        </w:rPr>
        <w:t>http://biblioteca.itson.mx/oa/educacion/oa3/paradigmas_investigacion_cuantitativa/p11.htm</w:t>
      </w:r>
    </w:p>
  </w:footnote>
  <w:footnote w:id="27">
    <w:p w14:paraId="4DAEB68F" w14:textId="4BD4C72A" w:rsidR="008F5E47" w:rsidRPr="007B405B" w:rsidRDefault="008F5E47" w:rsidP="007B405B">
      <w:pPr>
        <w:pStyle w:val="Default"/>
        <w:rPr>
          <w:rFonts w:ascii="MetaPro-Normal" w:hAnsi="MetaPro-Normal"/>
          <w:color w:val="221E1F"/>
          <w:sz w:val="17"/>
          <w:szCs w:val="17"/>
          <w:lang w:val="pt-PT"/>
        </w:rPr>
      </w:pPr>
      <w:r w:rsidRPr="007B405B">
        <w:rPr>
          <w:rStyle w:val="Refdenotaderodap"/>
          <w:lang w:val="pt-PT"/>
        </w:rPr>
        <w:footnoteRef/>
      </w:r>
      <w:r w:rsidRPr="007B405B">
        <w:rPr>
          <w:lang w:val="pt-PT"/>
        </w:rPr>
        <w:t xml:space="preserve"> </w:t>
      </w:r>
      <w:r w:rsidRPr="007B405B">
        <w:rPr>
          <w:rFonts w:ascii="MetaPro-Normal" w:hAnsi="MetaPro-Normal" w:cstheme="minorBidi"/>
          <w:color w:val="221E1F"/>
          <w:sz w:val="17"/>
          <w:szCs w:val="17"/>
          <w:lang w:val="pt-PT"/>
        </w:rPr>
        <w:t>Provedoria de Justiça do Perú. Guia metodológica para o trabalho de campo em relatórios de defesa</w:t>
      </w:r>
      <w:r w:rsidRPr="007B405B">
        <w:rPr>
          <w:rFonts w:ascii="MetaPro-Normal" w:hAnsi="MetaPro-Normal"/>
          <w:color w:val="221E1F"/>
          <w:sz w:val="17"/>
          <w:szCs w:val="17"/>
          <w:lang w:val="pt-PT"/>
        </w:rPr>
        <w:t>, pp. 12-13.</w:t>
      </w:r>
    </w:p>
  </w:footnote>
  <w:footnote w:id="28">
    <w:p w14:paraId="521B4366" w14:textId="1BB3C1AF" w:rsidR="008F5E47" w:rsidRPr="007B405B" w:rsidRDefault="008F5E47" w:rsidP="007B405B">
      <w:pPr>
        <w:pStyle w:val="Default"/>
        <w:rPr>
          <w:rFonts w:ascii="MetaPro-Normal" w:hAnsi="MetaPro-Normal"/>
          <w:color w:val="221E1F"/>
          <w:sz w:val="17"/>
          <w:szCs w:val="17"/>
          <w:lang w:val="pt-PT"/>
        </w:rPr>
      </w:pPr>
      <w:r w:rsidRPr="007B405B">
        <w:rPr>
          <w:rStyle w:val="Refdenotaderodap"/>
          <w:lang w:val="pt-PT"/>
        </w:rPr>
        <w:footnoteRef/>
      </w:r>
      <w:r w:rsidRPr="007B405B">
        <w:rPr>
          <w:lang w:val="pt-PT"/>
        </w:rPr>
        <w:t xml:space="preserve"> </w:t>
      </w:r>
      <w:r w:rsidRPr="007B405B">
        <w:rPr>
          <w:rFonts w:ascii="MetaPro-Normal" w:hAnsi="MetaPro-Normal" w:cstheme="minorBidi"/>
          <w:color w:val="221E1F"/>
          <w:sz w:val="17"/>
          <w:szCs w:val="17"/>
          <w:lang w:val="pt-PT"/>
        </w:rPr>
        <w:t xml:space="preserve">Andrés </w:t>
      </w:r>
      <w:proofErr w:type="spellStart"/>
      <w:r w:rsidRPr="007B405B">
        <w:rPr>
          <w:rFonts w:ascii="MetaPro-Normal" w:hAnsi="MetaPro-Normal" w:cstheme="minorBidi"/>
          <w:color w:val="221E1F"/>
          <w:sz w:val="17"/>
          <w:szCs w:val="17"/>
          <w:lang w:val="pt-PT"/>
        </w:rPr>
        <w:t>Hueso</w:t>
      </w:r>
      <w:proofErr w:type="spellEnd"/>
      <w:r w:rsidRPr="007B405B">
        <w:rPr>
          <w:rFonts w:ascii="MetaPro-Normal" w:hAnsi="MetaPro-Normal" w:cstheme="minorBidi"/>
          <w:color w:val="221E1F"/>
          <w:sz w:val="17"/>
          <w:szCs w:val="17"/>
          <w:lang w:val="pt-PT"/>
        </w:rPr>
        <w:t xml:space="preserve"> </w:t>
      </w:r>
      <w:proofErr w:type="spellStart"/>
      <w:r w:rsidRPr="007B405B">
        <w:rPr>
          <w:rFonts w:ascii="MetaPro-Normal" w:hAnsi="MetaPro-Normal" w:cstheme="minorBidi"/>
          <w:color w:val="221E1F"/>
          <w:sz w:val="17"/>
          <w:szCs w:val="17"/>
          <w:lang w:val="pt-PT"/>
        </w:rPr>
        <w:t>Gonzales</w:t>
      </w:r>
      <w:proofErr w:type="spellEnd"/>
      <w:r w:rsidRPr="007B405B">
        <w:rPr>
          <w:rFonts w:ascii="MetaPro-Normal" w:hAnsi="MetaPro-Normal" w:cstheme="minorBidi"/>
          <w:color w:val="221E1F"/>
          <w:sz w:val="17"/>
          <w:szCs w:val="17"/>
          <w:lang w:val="pt-PT"/>
        </w:rPr>
        <w:t xml:space="preserve"> y </w:t>
      </w:r>
      <w:proofErr w:type="spellStart"/>
      <w:r w:rsidRPr="007B405B">
        <w:rPr>
          <w:rFonts w:ascii="MetaPro-Normal" w:hAnsi="MetaPro-Normal" w:cstheme="minorBidi"/>
          <w:color w:val="221E1F"/>
          <w:sz w:val="17"/>
          <w:szCs w:val="17"/>
          <w:lang w:val="pt-PT"/>
        </w:rPr>
        <w:t>María</w:t>
      </w:r>
      <w:proofErr w:type="spellEnd"/>
      <w:r w:rsidRPr="007B405B">
        <w:rPr>
          <w:rFonts w:ascii="MetaPro-Normal" w:hAnsi="MetaPro-Normal" w:cstheme="minorBidi"/>
          <w:color w:val="221E1F"/>
          <w:sz w:val="17"/>
          <w:szCs w:val="17"/>
          <w:lang w:val="pt-PT"/>
        </w:rPr>
        <w:t xml:space="preserve"> </w:t>
      </w:r>
      <w:proofErr w:type="spellStart"/>
      <w:r w:rsidRPr="007B405B">
        <w:rPr>
          <w:rFonts w:ascii="MetaPro-Normal" w:hAnsi="MetaPro-Normal" w:cstheme="minorBidi"/>
          <w:color w:val="221E1F"/>
          <w:sz w:val="17"/>
          <w:szCs w:val="17"/>
          <w:lang w:val="pt-PT"/>
        </w:rPr>
        <w:t>Josep</w:t>
      </w:r>
      <w:proofErr w:type="spellEnd"/>
      <w:r w:rsidRPr="007B405B">
        <w:rPr>
          <w:rFonts w:ascii="MetaPro-Normal" w:hAnsi="MetaPro-Normal" w:cstheme="minorBidi"/>
          <w:color w:val="221E1F"/>
          <w:sz w:val="17"/>
          <w:szCs w:val="17"/>
          <w:lang w:val="pt-PT"/>
        </w:rPr>
        <w:t xml:space="preserve"> </w:t>
      </w:r>
      <w:proofErr w:type="spellStart"/>
      <w:r w:rsidRPr="007B405B">
        <w:rPr>
          <w:rFonts w:ascii="MetaPro-Normal" w:hAnsi="MetaPro-Normal" w:cstheme="minorBidi"/>
          <w:color w:val="221E1F"/>
          <w:sz w:val="17"/>
          <w:szCs w:val="17"/>
          <w:lang w:val="pt-PT"/>
        </w:rPr>
        <w:t>Cascant</w:t>
      </w:r>
      <w:proofErr w:type="spellEnd"/>
      <w:r w:rsidRPr="007B405B">
        <w:rPr>
          <w:rFonts w:ascii="MetaPro-Normal" w:hAnsi="MetaPro-Normal" w:cstheme="minorBidi"/>
          <w:color w:val="221E1F"/>
          <w:sz w:val="17"/>
          <w:szCs w:val="17"/>
          <w:lang w:val="pt-PT"/>
        </w:rPr>
        <w:t xml:space="preserve">. Metodologias e técnicas quantitativas de </w:t>
      </w:r>
      <w:proofErr w:type="spellStart"/>
      <w:r w:rsidRPr="007B405B">
        <w:rPr>
          <w:rFonts w:ascii="MetaPro-Normal" w:hAnsi="MetaPro-Normal"/>
          <w:color w:val="221E1F"/>
          <w:sz w:val="17"/>
          <w:szCs w:val="17"/>
        </w:rPr>
        <w:t>Investigação</w:t>
      </w:r>
      <w:proofErr w:type="spellEnd"/>
      <w:r w:rsidRPr="007B405B">
        <w:rPr>
          <w:rFonts w:ascii="MetaPro-Normal" w:hAnsi="MetaPro-Normal"/>
          <w:color w:val="221E1F"/>
          <w:sz w:val="17"/>
          <w:szCs w:val="17"/>
          <w:lang w:val="pt-PT"/>
        </w:rPr>
        <w:t xml:space="preserve">. Cadernos docentes em processo de Desenvolvimento, N° 1, p. 45. Editorial Universidade </w:t>
      </w:r>
    </w:p>
    <w:p w14:paraId="7AF57E89" w14:textId="42080916" w:rsidR="008F5E47" w:rsidRPr="007B405B" w:rsidRDefault="008F5E47" w:rsidP="00902950">
      <w:pPr>
        <w:pStyle w:val="Textodenotaderodap"/>
        <w:rPr>
          <w:rFonts w:ascii="MetaPro-Normal" w:hAnsi="MetaPro-Normal"/>
          <w:color w:val="221E1F"/>
          <w:sz w:val="17"/>
          <w:szCs w:val="17"/>
        </w:rPr>
      </w:pPr>
      <w:r w:rsidRPr="007B405B">
        <w:rPr>
          <w:rFonts w:ascii="MetaPro-Normal" w:hAnsi="MetaPro-Normal"/>
          <w:color w:val="221E1F"/>
          <w:sz w:val="17"/>
          <w:szCs w:val="17"/>
        </w:rPr>
        <w:t>Politécnica de Valência.</w:t>
      </w:r>
    </w:p>
  </w:footnote>
  <w:footnote w:id="29">
    <w:p w14:paraId="37044FD9" w14:textId="77777777" w:rsidR="008F5E47" w:rsidRPr="007B405B" w:rsidRDefault="008F5E47" w:rsidP="00902950">
      <w:pPr>
        <w:pStyle w:val="Default"/>
        <w:rPr>
          <w:lang w:val="pt-PT"/>
        </w:rPr>
      </w:pPr>
      <w:r w:rsidRPr="007B405B">
        <w:rPr>
          <w:rStyle w:val="Refdenotaderodap"/>
          <w:lang w:val="pt-PT"/>
        </w:rPr>
        <w:footnoteRef/>
      </w:r>
      <w:r w:rsidRPr="007B405B">
        <w:rPr>
          <w:lang w:val="pt-PT"/>
        </w:rPr>
        <w:t xml:space="preserve"> </w:t>
      </w:r>
      <w:proofErr w:type="spellStart"/>
      <w:r w:rsidRPr="007B405B">
        <w:rPr>
          <w:rFonts w:ascii="MetaPro-Normal" w:hAnsi="MetaPro-Normal"/>
          <w:color w:val="221E1F"/>
          <w:sz w:val="17"/>
          <w:szCs w:val="17"/>
          <w:lang w:val="pt-PT"/>
        </w:rPr>
        <w:t>Ibid</w:t>
      </w:r>
      <w:proofErr w:type="spellEnd"/>
      <w:r w:rsidRPr="007B405B">
        <w:rPr>
          <w:rFonts w:ascii="MetaPro-Normal" w:hAnsi="MetaPro-Normal"/>
          <w:color w:val="221E1F"/>
          <w:sz w:val="17"/>
          <w:szCs w:val="17"/>
          <w:lang w:val="pt-PT"/>
        </w:rPr>
        <w:t>, p. 45.</w:t>
      </w:r>
    </w:p>
  </w:footnote>
  <w:footnote w:id="30">
    <w:p w14:paraId="046DF1A6" w14:textId="2F2B3ADE" w:rsidR="008F5E47" w:rsidRPr="007B405B" w:rsidRDefault="008F5E47" w:rsidP="007B405B">
      <w:pPr>
        <w:pStyle w:val="Default"/>
        <w:rPr>
          <w:lang w:val="pt-PT"/>
        </w:rPr>
      </w:pPr>
      <w:r w:rsidRPr="007B405B">
        <w:rPr>
          <w:rStyle w:val="Refdenotaderodap"/>
          <w:lang w:val="pt-PT"/>
        </w:rPr>
        <w:footnoteRef/>
      </w:r>
      <w:r w:rsidRPr="007B405B">
        <w:rPr>
          <w:lang w:val="pt-PT"/>
        </w:rPr>
        <w:t xml:space="preserve"> </w:t>
      </w:r>
      <w:r w:rsidRPr="007B405B">
        <w:rPr>
          <w:rFonts w:ascii="MetaPro-Normal" w:hAnsi="MetaPro-Normal"/>
          <w:color w:val="221E1F"/>
          <w:sz w:val="17"/>
          <w:szCs w:val="17"/>
          <w:lang w:val="pt-PT"/>
        </w:rPr>
        <w:t>Texto adaptado de Álvaro Rodríguez D. Estatística para as Ciências Sociais e do</w:t>
      </w:r>
      <w:r>
        <w:rPr>
          <w:rFonts w:ascii="MetaPro-Normal" w:hAnsi="MetaPro-Normal"/>
          <w:color w:val="221E1F"/>
          <w:sz w:val="17"/>
          <w:szCs w:val="17"/>
          <w:lang w:val="pt-PT"/>
        </w:rPr>
        <w:t xml:space="preserve"> </w:t>
      </w:r>
      <w:r w:rsidRPr="007B405B">
        <w:rPr>
          <w:rFonts w:ascii="MetaPro-Normal" w:hAnsi="MetaPro-Normal"/>
          <w:color w:val="221E1F"/>
          <w:sz w:val="17"/>
          <w:szCs w:val="17"/>
          <w:lang w:val="pt-PT"/>
        </w:rPr>
        <w:t>Comportamento. Volume II, 2003.</w:t>
      </w:r>
    </w:p>
  </w:footnote>
  <w:footnote w:id="31">
    <w:p w14:paraId="7F8C2E34" w14:textId="3E997DE0" w:rsidR="008F5E47" w:rsidRPr="00902950" w:rsidRDefault="008F5E47" w:rsidP="007B405B">
      <w:pPr>
        <w:pStyle w:val="Default"/>
        <w:rPr>
          <w:rFonts w:ascii="MetaPro-Normal" w:hAnsi="MetaPro-Normal"/>
          <w:color w:val="221E1F"/>
          <w:sz w:val="17"/>
          <w:szCs w:val="17"/>
        </w:rPr>
      </w:pPr>
      <w:r w:rsidRPr="007B405B">
        <w:rPr>
          <w:rStyle w:val="Refdenotaderodap"/>
          <w:lang w:val="pt-PT"/>
        </w:rPr>
        <w:footnoteRef/>
      </w:r>
      <w:r w:rsidRPr="007B405B">
        <w:rPr>
          <w:lang w:val="pt-PT"/>
        </w:rPr>
        <w:t xml:space="preserve"> </w:t>
      </w:r>
      <w:r w:rsidRPr="007B405B">
        <w:rPr>
          <w:rFonts w:ascii="MetaPro-Normal" w:hAnsi="MetaPro-Normal" w:cstheme="minorBidi"/>
          <w:color w:val="221E1F"/>
          <w:sz w:val="17"/>
          <w:szCs w:val="17"/>
          <w:lang w:val="pt-PT"/>
        </w:rPr>
        <w:t>Provedoria de Justiça do Perú. Guia metodológica para o trabalho de campo em relatórios de defesa</w:t>
      </w:r>
      <w:r w:rsidRPr="007B405B">
        <w:rPr>
          <w:rFonts w:ascii="MetaPro-Normal" w:hAnsi="MetaPro-Normal"/>
          <w:color w:val="221E1F"/>
          <w:sz w:val="17"/>
          <w:szCs w:val="17"/>
          <w:lang w:val="pt-PT"/>
        </w:rPr>
        <w:t>, p. 6.</w:t>
      </w:r>
    </w:p>
  </w:footnote>
  <w:footnote w:id="32">
    <w:p w14:paraId="3FD5892F" w14:textId="77777777" w:rsidR="008F5E47" w:rsidRPr="00902950" w:rsidRDefault="008F5E47" w:rsidP="00902950">
      <w:pPr>
        <w:pStyle w:val="Default"/>
        <w:rPr>
          <w:lang w:val="es-NI"/>
        </w:rPr>
      </w:pPr>
      <w:r>
        <w:rPr>
          <w:rStyle w:val="Refdenotaderodap"/>
        </w:rPr>
        <w:footnoteRef/>
      </w:r>
      <w:r>
        <w:t xml:space="preserve"> </w:t>
      </w:r>
      <w:r w:rsidRPr="00902950">
        <w:rPr>
          <w:rFonts w:ascii="MetaPro-Normal" w:hAnsi="MetaPro-Normal"/>
          <w:color w:val="221E1F"/>
          <w:sz w:val="17"/>
          <w:szCs w:val="17"/>
        </w:rPr>
        <w:t>Ob. cit., p. 10.</w:t>
      </w:r>
    </w:p>
  </w:footnote>
  <w:footnote w:id="33">
    <w:p w14:paraId="3B73C102" w14:textId="7621C6C0" w:rsidR="008F5E47" w:rsidRPr="007D0C5B" w:rsidRDefault="008F5E47" w:rsidP="007D0C5B">
      <w:pPr>
        <w:pStyle w:val="Default"/>
        <w:rPr>
          <w:rFonts w:ascii="MetaPro-Normal" w:hAnsi="MetaPro-Normal"/>
          <w:color w:val="221E1F"/>
          <w:sz w:val="17"/>
          <w:szCs w:val="17"/>
        </w:rPr>
      </w:pPr>
      <w:r>
        <w:rPr>
          <w:rStyle w:val="Refdenotaderodap"/>
        </w:rPr>
        <w:footnoteRef/>
      </w:r>
      <w:r>
        <w:t xml:space="preserve"> </w:t>
      </w:r>
      <w:r w:rsidRPr="00453DC4">
        <w:rPr>
          <w:rFonts w:ascii="MetaPro-Normal" w:hAnsi="MetaPro-Normal"/>
          <w:color w:val="221E1F"/>
          <w:sz w:val="17"/>
          <w:szCs w:val="17"/>
          <w:lang w:val="pt-PT"/>
        </w:rPr>
        <w:t xml:space="preserve">De </w:t>
      </w:r>
      <w:r w:rsidR="00453DC4" w:rsidRPr="00453DC4">
        <w:rPr>
          <w:rFonts w:ascii="MetaPro-Normal" w:hAnsi="MetaPro-Normal"/>
          <w:color w:val="221E1F"/>
          <w:sz w:val="17"/>
          <w:szCs w:val="17"/>
          <w:lang w:val="pt-PT"/>
        </w:rPr>
        <w:t>acordo</w:t>
      </w:r>
      <w:r w:rsidRPr="00453DC4">
        <w:rPr>
          <w:rFonts w:ascii="MetaPro-Normal" w:hAnsi="MetaPro-Normal"/>
          <w:color w:val="221E1F"/>
          <w:sz w:val="17"/>
          <w:szCs w:val="17"/>
          <w:lang w:val="pt-PT"/>
        </w:rPr>
        <w:t xml:space="preserve"> com as experiências do Perú e da Colômbia, o tempo estimado para realizar uma investigação </w:t>
      </w:r>
      <w:r w:rsidR="00453DC4">
        <w:rPr>
          <w:rFonts w:ascii="MetaPro-Normal" w:hAnsi="MetaPro-Normal"/>
          <w:color w:val="221E1F"/>
          <w:sz w:val="17"/>
          <w:szCs w:val="17"/>
          <w:lang w:val="pt-PT"/>
        </w:rPr>
        <w:t>de defe</w:t>
      </w:r>
      <w:r w:rsidRPr="00453DC4">
        <w:rPr>
          <w:rFonts w:ascii="MetaPro-Normal" w:hAnsi="MetaPro-Normal"/>
          <w:color w:val="221E1F"/>
          <w:sz w:val="17"/>
          <w:szCs w:val="17"/>
          <w:lang w:val="pt-PT"/>
        </w:rPr>
        <w:t xml:space="preserve">sa rigorosa, pertinente </w:t>
      </w:r>
      <w:r w:rsidR="00453DC4">
        <w:rPr>
          <w:rFonts w:ascii="MetaPro-Normal" w:hAnsi="MetaPro-Normal"/>
          <w:color w:val="221E1F"/>
          <w:sz w:val="17"/>
          <w:szCs w:val="17"/>
          <w:lang w:val="pt-PT"/>
        </w:rPr>
        <w:t xml:space="preserve">e </w:t>
      </w:r>
      <w:r w:rsidRPr="00453DC4">
        <w:rPr>
          <w:rFonts w:ascii="MetaPro-Normal" w:hAnsi="MetaPro-Normal"/>
          <w:color w:val="221E1F"/>
          <w:sz w:val="17"/>
          <w:szCs w:val="17"/>
          <w:lang w:val="pt-PT"/>
        </w:rPr>
        <w:t>em profundidade, é de um ano e meio, aproximadamente</w:t>
      </w:r>
      <w:r w:rsidRPr="00FE25D1">
        <w:rPr>
          <w:rFonts w:ascii="MetaPro-Normal" w:hAnsi="MetaPro-Normal"/>
          <w:color w:val="221E1F"/>
          <w:sz w:val="17"/>
          <w:szCs w:val="17"/>
        </w:rPr>
        <w:t>.</w:t>
      </w:r>
    </w:p>
  </w:footnote>
  <w:footnote w:id="34">
    <w:p w14:paraId="62C04716" w14:textId="4F95BF21" w:rsidR="008F5E47" w:rsidRPr="005B4A4F" w:rsidRDefault="008F5E47" w:rsidP="0016310C">
      <w:pPr>
        <w:pStyle w:val="Default"/>
        <w:rPr>
          <w:lang w:val="pt-PT"/>
        </w:rPr>
      </w:pPr>
      <w:r w:rsidRPr="005B4A4F">
        <w:rPr>
          <w:rStyle w:val="Refdenotaderodap"/>
          <w:lang w:val="pt-PT"/>
        </w:rPr>
        <w:footnoteRef/>
      </w:r>
      <w:r w:rsidRPr="005B4A4F">
        <w:rPr>
          <w:lang w:val="pt-PT"/>
        </w:rPr>
        <w:t xml:space="preserve"> </w:t>
      </w:r>
      <w:proofErr w:type="spellStart"/>
      <w:r w:rsidRPr="005B4A4F">
        <w:rPr>
          <w:rFonts w:ascii="MetaPro-Normal" w:hAnsi="MetaPro-Normal"/>
          <w:color w:val="221E1F"/>
          <w:sz w:val="17"/>
          <w:szCs w:val="17"/>
          <w:lang w:val="pt-PT"/>
        </w:rPr>
        <w:t>María</w:t>
      </w:r>
      <w:proofErr w:type="spellEnd"/>
      <w:r w:rsidRPr="005B4A4F">
        <w:rPr>
          <w:rFonts w:ascii="MetaPro-Normal" w:hAnsi="MetaPro-Normal"/>
          <w:color w:val="221E1F"/>
          <w:sz w:val="17"/>
          <w:szCs w:val="17"/>
          <w:lang w:val="pt-PT"/>
        </w:rPr>
        <w:t xml:space="preserve"> Cristina </w:t>
      </w:r>
      <w:proofErr w:type="spellStart"/>
      <w:r w:rsidRPr="005B4A4F">
        <w:rPr>
          <w:rFonts w:ascii="MetaPro-Normal" w:hAnsi="MetaPro-Normal"/>
          <w:color w:val="221E1F"/>
          <w:sz w:val="17"/>
          <w:szCs w:val="17"/>
          <w:lang w:val="pt-PT"/>
        </w:rPr>
        <w:t>Hurtado</w:t>
      </w:r>
      <w:proofErr w:type="spellEnd"/>
      <w:r w:rsidRPr="005B4A4F">
        <w:rPr>
          <w:rFonts w:ascii="MetaPro-Normal" w:hAnsi="MetaPro-Normal"/>
          <w:color w:val="221E1F"/>
          <w:sz w:val="17"/>
          <w:szCs w:val="17"/>
          <w:lang w:val="pt-PT"/>
        </w:rPr>
        <w:t xml:space="preserve">. Reforma da legislação da Infância e Adolescência na Colômbia. Cátedra Ciro </w:t>
      </w:r>
      <w:proofErr w:type="spellStart"/>
      <w:r w:rsidRPr="005B4A4F">
        <w:rPr>
          <w:rFonts w:ascii="MetaPro-Normal" w:hAnsi="MetaPro-Normal"/>
          <w:color w:val="221E1F"/>
          <w:sz w:val="17"/>
          <w:szCs w:val="17"/>
          <w:lang w:val="pt-PT"/>
        </w:rPr>
        <w:t>Angarita</w:t>
      </w:r>
      <w:proofErr w:type="spellEnd"/>
      <w:r w:rsidRPr="005B4A4F">
        <w:rPr>
          <w:rFonts w:ascii="MetaPro-Normal" w:hAnsi="MetaPro-Normal"/>
          <w:color w:val="221E1F"/>
          <w:sz w:val="17"/>
          <w:szCs w:val="17"/>
          <w:lang w:val="pt-PT"/>
        </w:rPr>
        <w:t xml:space="preserve"> </w:t>
      </w:r>
      <w:proofErr w:type="spellStart"/>
      <w:r w:rsidRPr="005B4A4F">
        <w:rPr>
          <w:rFonts w:ascii="MetaPro-Normal" w:hAnsi="MetaPro-Normal"/>
          <w:color w:val="221E1F"/>
          <w:sz w:val="17"/>
          <w:szCs w:val="17"/>
          <w:lang w:val="pt-PT"/>
        </w:rPr>
        <w:t>Barón</w:t>
      </w:r>
      <w:proofErr w:type="spellEnd"/>
      <w:r w:rsidRPr="005B4A4F">
        <w:rPr>
          <w:rFonts w:ascii="MetaPro-Normal" w:hAnsi="MetaPro-Normal"/>
          <w:color w:val="221E1F"/>
          <w:sz w:val="17"/>
          <w:szCs w:val="17"/>
          <w:lang w:val="pt-PT"/>
        </w:rPr>
        <w:t>. Universidade dos Andes. Março 2 de 2007.</w:t>
      </w:r>
    </w:p>
  </w:footnote>
  <w:footnote w:id="35">
    <w:p w14:paraId="0573FD46" w14:textId="5707E2E0" w:rsidR="008F5E47" w:rsidRPr="005B4A4F" w:rsidRDefault="008F5E47" w:rsidP="0016310C">
      <w:pPr>
        <w:pStyle w:val="Default"/>
        <w:rPr>
          <w:lang w:val="pt-PT"/>
        </w:rPr>
      </w:pPr>
      <w:r w:rsidRPr="005B4A4F">
        <w:rPr>
          <w:rStyle w:val="Refdenotaderodap"/>
          <w:lang w:val="pt-PT"/>
        </w:rPr>
        <w:footnoteRef/>
      </w:r>
      <w:r w:rsidRPr="005B4A4F">
        <w:rPr>
          <w:lang w:val="pt-PT"/>
        </w:rPr>
        <w:t xml:space="preserve"> </w:t>
      </w:r>
      <w:r w:rsidRPr="005B4A4F">
        <w:rPr>
          <w:rFonts w:ascii="MetaPro-Normal" w:hAnsi="MetaPro-Normal"/>
          <w:color w:val="221E1F"/>
          <w:sz w:val="17"/>
          <w:szCs w:val="17"/>
          <w:lang w:val="pt-PT"/>
        </w:rPr>
        <w:t>Colômbia, Lei 1098 de 2006. Lei de Infância e Adolescência. Artigo 7.</w:t>
      </w:r>
    </w:p>
  </w:footnote>
  <w:footnote w:id="36">
    <w:p w14:paraId="4DC81795" w14:textId="68F77BD7" w:rsidR="008F5E47" w:rsidRPr="00140DA5" w:rsidRDefault="008F5E47" w:rsidP="0016310C">
      <w:pPr>
        <w:pStyle w:val="Default"/>
        <w:rPr>
          <w:lang w:val="pt-PT"/>
        </w:rPr>
      </w:pPr>
      <w:r>
        <w:rPr>
          <w:rStyle w:val="Refdenotaderodap"/>
        </w:rPr>
        <w:footnoteRef/>
      </w:r>
      <w:r>
        <w:t xml:space="preserve"> </w:t>
      </w:r>
      <w:r w:rsidRPr="00140DA5">
        <w:rPr>
          <w:rFonts w:ascii="MetaPro-Normal" w:hAnsi="MetaPro-Normal"/>
          <w:color w:val="221E1F"/>
          <w:sz w:val="17"/>
          <w:szCs w:val="17"/>
          <w:lang w:val="pt-PT"/>
        </w:rPr>
        <w:t>Colômbia, Lei 1098 de 2006. Lei de Infância e Adolescência, Artigo 8.</w:t>
      </w:r>
    </w:p>
  </w:footnote>
  <w:footnote w:id="37">
    <w:p w14:paraId="103D8EF7" w14:textId="22A8922E" w:rsidR="008F5E47" w:rsidRPr="00140DA5" w:rsidRDefault="008F5E47" w:rsidP="0016310C">
      <w:pPr>
        <w:pStyle w:val="Default"/>
        <w:rPr>
          <w:lang w:val="pt-PT"/>
        </w:rPr>
      </w:pPr>
      <w:r w:rsidRPr="00140DA5">
        <w:rPr>
          <w:rStyle w:val="Refdenotaderodap"/>
          <w:lang w:val="pt-PT"/>
        </w:rPr>
        <w:footnoteRef/>
      </w:r>
      <w:r w:rsidRPr="00140DA5">
        <w:rPr>
          <w:lang w:val="pt-PT"/>
        </w:rPr>
        <w:t xml:space="preserve"> </w:t>
      </w:r>
      <w:proofErr w:type="spellStart"/>
      <w:r w:rsidRPr="00140DA5">
        <w:rPr>
          <w:rFonts w:ascii="MetaPro-Normal" w:hAnsi="MetaPro-Normal"/>
          <w:color w:val="221E1F"/>
          <w:sz w:val="17"/>
          <w:szCs w:val="17"/>
          <w:lang w:val="pt-PT"/>
        </w:rPr>
        <w:t>Ibid</w:t>
      </w:r>
      <w:proofErr w:type="spellEnd"/>
      <w:r w:rsidRPr="00140DA5">
        <w:rPr>
          <w:rFonts w:ascii="MetaPro-Normal" w:hAnsi="MetaPro-Normal"/>
          <w:color w:val="221E1F"/>
          <w:sz w:val="17"/>
          <w:szCs w:val="17"/>
          <w:lang w:val="pt-PT"/>
        </w:rPr>
        <w:t>, artigo 9.</w:t>
      </w:r>
    </w:p>
  </w:footnote>
  <w:footnote w:id="38">
    <w:p w14:paraId="24A2596C" w14:textId="77777777" w:rsidR="008F5E47" w:rsidRPr="00140DA5" w:rsidRDefault="008F5E47" w:rsidP="0016310C">
      <w:pPr>
        <w:pStyle w:val="Default"/>
        <w:rPr>
          <w:lang w:val="pt-PT"/>
        </w:rPr>
      </w:pPr>
      <w:r w:rsidRPr="00140DA5">
        <w:rPr>
          <w:rStyle w:val="Refdenotaderodap"/>
          <w:lang w:val="pt-PT"/>
        </w:rPr>
        <w:footnoteRef/>
      </w:r>
      <w:r w:rsidRPr="00140DA5">
        <w:rPr>
          <w:lang w:val="pt-PT"/>
        </w:rPr>
        <w:t xml:space="preserve"> </w:t>
      </w:r>
      <w:proofErr w:type="spellStart"/>
      <w:r w:rsidRPr="00140DA5">
        <w:rPr>
          <w:rFonts w:ascii="MetaPro-Normal" w:hAnsi="MetaPro-Normal"/>
          <w:color w:val="221E1F"/>
          <w:sz w:val="17"/>
          <w:szCs w:val="17"/>
          <w:lang w:val="pt-PT"/>
        </w:rPr>
        <w:t>Hurtado</w:t>
      </w:r>
      <w:proofErr w:type="spellEnd"/>
      <w:r w:rsidRPr="00140DA5">
        <w:rPr>
          <w:rFonts w:ascii="MetaPro-Normal" w:hAnsi="MetaPro-Normal"/>
          <w:color w:val="221E1F"/>
          <w:sz w:val="17"/>
          <w:szCs w:val="17"/>
          <w:lang w:val="pt-PT"/>
        </w:rPr>
        <w:t>, ob. cit.</w:t>
      </w:r>
    </w:p>
  </w:footnote>
  <w:footnote w:id="39">
    <w:p w14:paraId="46A3B8AA" w14:textId="7F0222DC" w:rsidR="008F5E47" w:rsidRPr="00140DA5" w:rsidRDefault="008F5E47" w:rsidP="001D12C4">
      <w:pPr>
        <w:pStyle w:val="Default"/>
        <w:rPr>
          <w:rFonts w:ascii="MetaPro-Normal" w:hAnsi="MetaPro-Normal" w:cs="MetaPro-Normal"/>
          <w:lang w:val="pt-PT"/>
        </w:rPr>
      </w:pPr>
      <w:r w:rsidRPr="00140DA5">
        <w:rPr>
          <w:rStyle w:val="Refdenotaderodap"/>
          <w:lang w:val="pt-PT"/>
        </w:rPr>
        <w:footnoteRef/>
      </w:r>
      <w:r w:rsidRPr="00140DA5">
        <w:rPr>
          <w:lang w:val="pt-PT"/>
        </w:rPr>
        <w:t xml:space="preserve"> </w:t>
      </w:r>
      <w:proofErr w:type="spellStart"/>
      <w:r w:rsidRPr="00140DA5">
        <w:rPr>
          <w:rFonts w:ascii="MetaPro-Normal" w:hAnsi="MetaPro-Normal" w:cstheme="minorBidi"/>
          <w:color w:val="221E1F"/>
          <w:sz w:val="17"/>
          <w:szCs w:val="17"/>
          <w:lang w:val="pt-PT"/>
        </w:rPr>
        <w:t>Hurtado</w:t>
      </w:r>
      <w:proofErr w:type="spellEnd"/>
      <w:r w:rsidRPr="00140DA5">
        <w:rPr>
          <w:rFonts w:ascii="MetaPro-Normal" w:hAnsi="MetaPro-Normal" w:cstheme="minorBidi"/>
          <w:color w:val="221E1F"/>
          <w:sz w:val="17"/>
          <w:szCs w:val="17"/>
          <w:lang w:val="pt-PT"/>
        </w:rPr>
        <w:t>, ob. cit.</w:t>
      </w:r>
    </w:p>
  </w:footnote>
  <w:footnote w:id="40">
    <w:p w14:paraId="11F036B1" w14:textId="26C50BB8" w:rsidR="008F5E47" w:rsidRPr="00DB3F51" w:rsidRDefault="008F5E47" w:rsidP="001D12C4">
      <w:pPr>
        <w:pStyle w:val="Default"/>
        <w:rPr>
          <w:rFonts w:ascii="Arial" w:hAnsi="Arial" w:cs="Arial"/>
          <w:lang w:val="pt-PT"/>
        </w:rPr>
      </w:pPr>
      <w:r>
        <w:rPr>
          <w:rStyle w:val="Refdenotaderodap"/>
        </w:rPr>
        <w:footnoteRef/>
      </w:r>
      <w:r>
        <w:t xml:space="preserve"> </w:t>
      </w:r>
      <w:r w:rsidRPr="00DB3F51">
        <w:rPr>
          <w:rFonts w:ascii="Arial" w:hAnsi="Arial" w:cs="Arial"/>
          <w:color w:val="221E1F"/>
          <w:sz w:val="17"/>
          <w:szCs w:val="17"/>
          <w:lang w:val="pt-PT"/>
        </w:rPr>
        <w:t>Presidência da Câmara de Bogotá, ob. cit., p. 19.</w:t>
      </w:r>
    </w:p>
  </w:footnote>
  <w:footnote w:id="41">
    <w:p w14:paraId="476EE21E" w14:textId="5678077F" w:rsidR="008F5E47" w:rsidRPr="00DB3F51" w:rsidRDefault="008F5E47" w:rsidP="001D12C4">
      <w:pPr>
        <w:pStyle w:val="Default"/>
        <w:rPr>
          <w:rFonts w:ascii="Arial" w:hAnsi="Arial" w:cs="Arial"/>
          <w:lang w:val="pt-PT"/>
        </w:rPr>
      </w:pPr>
      <w:r w:rsidRPr="00DB3F51">
        <w:rPr>
          <w:rStyle w:val="Refdenotaderodap"/>
          <w:rFonts w:ascii="Arial" w:hAnsi="Arial" w:cs="Arial"/>
          <w:lang w:val="pt-PT"/>
        </w:rPr>
        <w:footnoteRef/>
      </w:r>
      <w:r w:rsidRPr="00DB3F51">
        <w:rPr>
          <w:rFonts w:ascii="Arial" w:hAnsi="Arial" w:cs="Arial"/>
          <w:lang w:val="pt-PT"/>
        </w:rPr>
        <w:t xml:space="preserve"> </w:t>
      </w:r>
      <w:r w:rsidRPr="00DB3F51">
        <w:rPr>
          <w:rFonts w:ascii="Arial" w:hAnsi="Arial" w:cs="Arial"/>
          <w:color w:val="221E1F"/>
          <w:sz w:val="17"/>
          <w:szCs w:val="17"/>
          <w:lang w:val="pt-PT"/>
        </w:rPr>
        <w:t>Cabe indicar que a Assembleia Geral das Nações Unidas, na Resolução A/RES/66/140 de 19 de dezembro de 2011 sobre “a rapariga”, reafirma a imp</w:t>
      </w:r>
      <w:r w:rsidR="009D0077">
        <w:rPr>
          <w:rFonts w:ascii="Arial" w:hAnsi="Arial" w:cs="Arial"/>
          <w:color w:val="221E1F"/>
          <w:sz w:val="17"/>
          <w:szCs w:val="17"/>
          <w:lang w:val="pt-PT"/>
        </w:rPr>
        <w:t>ortância de incorporar a perspe</w:t>
      </w:r>
      <w:r w:rsidRPr="00DB3F51">
        <w:rPr>
          <w:rFonts w:ascii="Arial" w:hAnsi="Arial" w:cs="Arial"/>
          <w:color w:val="221E1F"/>
          <w:sz w:val="17"/>
          <w:szCs w:val="17"/>
          <w:lang w:val="pt-PT"/>
        </w:rPr>
        <w:t xml:space="preserve">tiva de género em todo o sistema das Nações Unidas, inclusive em relação com a rapariga e formula uma série de recomendações aos Estados para que respeitem, promovam e protejam os direitos das raparigas. Assim, mediante a Resolução A/RES/66/170 da mesma data, a mencionada Assembleia designa o 11 de outubro como o </w:t>
      </w:r>
      <w:r w:rsidRPr="00DB3F51">
        <w:rPr>
          <w:rFonts w:ascii="Arial" w:hAnsi="Arial" w:cs="Arial"/>
          <w:i/>
          <w:iCs/>
          <w:color w:val="221E1F"/>
          <w:sz w:val="17"/>
          <w:szCs w:val="17"/>
          <w:lang w:val="pt-PT"/>
        </w:rPr>
        <w:t xml:space="preserve">Dia Internacional da rapariga </w:t>
      </w:r>
      <w:r w:rsidRPr="00DB3F51">
        <w:rPr>
          <w:rFonts w:ascii="Arial" w:hAnsi="Arial" w:cs="Arial"/>
          <w:color w:val="221E1F"/>
          <w:sz w:val="17"/>
          <w:szCs w:val="17"/>
          <w:lang w:val="pt-PT"/>
        </w:rPr>
        <w:t>e insta aos Estados a criar consciência sobre a situação das raparigas em todo o mundo.</w:t>
      </w:r>
    </w:p>
  </w:footnote>
  <w:footnote w:id="42">
    <w:p w14:paraId="03E56D1F" w14:textId="7C357EC5" w:rsidR="008F5E47" w:rsidRPr="001D12C4" w:rsidRDefault="008F5E47" w:rsidP="001D12C4">
      <w:pPr>
        <w:pStyle w:val="Default"/>
        <w:rPr>
          <w:lang w:val="es-NI"/>
        </w:rPr>
      </w:pPr>
      <w:r w:rsidRPr="00DB3F51">
        <w:rPr>
          <w:rStyle w:val="Refdenotaderodap"/>
          <w:lang w:val="pt-PT"/>
        </w:rPr>
        <w:footnoteRef/>
      </w:r>
      <w:r w:rsidRPr="00DB3F51">
        <w:rPr>
          <w:lang w:val="pt-PT"/>
        </w:rPr>
        <w:t xml:space="preserve"> </w:t>
      </w:r>
      <w:r w:rsidRPr="00DB3F51">
        <w:rPr>
          <w:rFonts w:ascii="MetaPro-Normal" w:hAnsi="MetaPro-Normal"/>
          <w:color w:val="221E1F"/>
          <w:sz w:val="17"/>
          <w:szCs w:val="17"/>
          <w:lang w:val="pt-PT"/>
        </w:rPr>
        <w:t>República da Colômbia. Instituto Colombiano de Bem-estar Familiar. Direção de Proteção. Resolução N° 5929 de 27 de Dezembro de 2010. Orientações técnicas administrativas do Plano de Atuações e modelos de atenção, 2010, pp. 6-7.</w:t>
      </w:r>
    </w:p>
  </w:footnote>
  <w:footnote w:id="43">
    <w:p w14:paraId="1397F809" w14:textId="0BFE75F3" w:rsidR="008F5E47" w:rsidRPr="00120834" w:rsidRDefault="008F5E47" w:rsidP="00120834">
      <w:pPr>
        <w:pStyle w:val="Default"/>
        <w:rPr>
          <w:lang w:val="es-NI"/>
        </w:rPr>
      </w:pPr>
      <w:r>
        <w:rPr>
          <w:rStyle w:val="Refdenotaderodap"/>
        </w:rPr>
        <w:footnoteRef/>
      </w:r>
      <w:r>
        <w:t xml:space="preserve"> </w:t>
      </w:r>
      <w:proofErr w:type="spellStart"/>
      <w:r>
        <w:rPr>
          <w:rFonts w:ascii="MetaPro-Normal" w:hAnsi="MetaPro-Normal"/>
          <w:color w:val="221E1F"/>
          <w:sz w:val="17"/>
          <w:szCs w:val="17"/>
        </w:rPr>
        <w:t>Provedoria</w:t>
      </w:r>
      <w:proofErr w:type="spellEnd"/>
      <w:r>
        <w:rPr>
          <w:rFonts w:ascii="MetaPro-Normal" w:hAnsi="MetaPro-Normal"/>
          <w:color w:val="221E1F"/>
          <w:sz w:val="17"/>
          <w:szCs w:val="17"/>
        </w:rPr>
        <w:t xml:space="preserve"> de Justiça do Perú</w:t>
      </w:r>
      <w:r w:rsidRPr="00120834">
        <w:rPr>
          <w:rFonts w:ascii="MetaPro-Normal" w:hAnsi="MetaPro-Normal"/>
          <w:color w:val="221E1F"/>
          <w:sz w:val="17"/>
          <w:szCs w:val="17"/>
        </w:rPr>
        <w:t>, ob. cit., p. 10.</w:t>
      </w:r>
    </w:p>
  </w:footnote>
  <w:footnote w:id="44">
    <w:p w14:paraId="48132678" w14:textId="2DBF41CF" w:rsidR="008F5E47" w:rsidRPr="00120834" w:rsidRDefault="008F5E47" w:rsidP="00120834">
      <w:pPr>
        <w:pStyle w:val="Default"/>
        <w:rPr>
          <w:lang w:val="es-NI"/>
        </w:rPr>
      </w:pPr>
      <w:r>
        <w:rPr>
          <w:rStyle w:val="Refdenotaderodap"/>
        </w:rPr>
        <w:footnoteRef/>
      </w:r>
      <w:r>
        <w:t xml:space="preserve"> </w:t>
      </w:r>
      <w:proofErr w:type="spellStart"/>
      <w:r>
        <w:rPr>
          <w:rFonts w:ascii="MetaPro-Normal" w:hAnsi="MetaPro-Normal"/>
          <w:color w:val="221E1F"/>
          <w:sz w:val="17"/>
          <w:szCs w:val="17"/>
        </w:rPr>
        <w:t>Provedoria</w:t>
      </w:r>
      <w:proofErr w:type="spellEnd"/>
      <w:r>
        <w:rPr>
          <w:rFonts w:ascii="MetaPro-Normal" w:hAnsi="MetaPro-Normal"/>
          <w:color w:val="221E1F"/>
          <w:sz w:val="17"/>
          <w:szCs w:val="17"/>
        </w:rPr>
        <w:t xml:space="preserve"> de Justiça do Perú</w:t>
      </w:r>
      <w:r w:rsidRPr="00120834">
        <w:rPr>
          <w:rFonts w:ascii="MetaPro-Normal" w:hAnsi="MetaPro-Normal"/>
          <w:color w:val="221E1F"/>
          <w:sz w:val="17"/>
          <w:szCs w:val="17"/>
        </w:rPr>
        <w:t>, ob. cit., p. 11.</w:t>
      </w:r>
    </w:p>
  </w:footnote>
  <w:footnote w:id="45">
    <w:p w14:paraId="21B7A216" w14:textId="189CA6DD" w:rsidR="008F5E47" w:rsidRPr="00120834" w:rsidRDefault="008F5E47" w:rsidP="00120834">
      <w:pPr>
        <w:pStyle w:val="Default"/>
        <w:rPr>
          <w:lang w:val="es-NI"/>
        </w:rPr>
      </w:pPr>
      <w:r>
        <w:rPr>
          <w:rStyle w:val="Refdenotaderodap"/>
        </w:rPr>
        <w:footnoteRef/>
      </w:r>
      <w:r>
        <w:t xml:space="preserve"> </w:t>
      </w:r>
      <w:proofErr w:type="spellStart"/>
      <w:r>
        <w:rPr>
          <w:rFonts w:ascii="MetaPro-Normal" w:hAnsi="MetaPro-Normal"/>
          <w:color w:val="221E1F"/>
          <w:sz w:val="17"/>
          <w:szCs w:val="17"/>
        </w:rPr>
        <w:t>Provedoria</w:t>
      </w:r>
      <w:proofErr w:type="spellEnd"/>
      <w:r>
        <w:rPr>
          <w:rFonts w:ascii="MetaPro-Normal" w:hAnsi="MetaPro-Normal"/>
          <w:color w:val="221E1F"/>
          <w:sz w:val="17"/>
          <w:szCs w:val="17"/>
        </w:rPr>
        <w:t xml:space="preserve"> de Justiça da </w:t>
      </w:r>
      <w:proofErr w:type="spellStart"/>
      <w:r>
        <w:rPr>
          <w:rFonts w:ascii="MetaPro-Normal" w:hAnsi="MetaPro-Normal"/>
          <w:color w:val="221E1F"/>
          <w:sz w:val="17"/>
          <w:szCs w:val="17"/>
        </w:rPr>
        <w:t>Colô</w:t>
      </w:r>
      <w:r w:rsidRPr="00120834">
        <w:rPr>
          <w:rFonts w:ascii="MetaPro-Normal" w:hAnsi="MetaPro-Normal"/>
          <w:color w:val="221E1F"/>
          <w:sz w:val="17"/>
          <w:szCs w:val="17"/>
        </w:rPr>
        <w:t>mbia</w:t>
      </w:r>
      <w:proofErr w:type="spellEnd"/>
      <w:r w:rsidRPr="00120834">
        <w:rPr>
          <w:rFonts w:ascii="MetaPro-Normal" w:hAnsi="MetaPro-Normal"/>
          <w:color w:val="221E1F"/>
          <w:sz w:val="17"/>
          <w:szCs w:val="17"/>
        </w:rPr>
        <w:t>, ob. cit., p. 17.</w:t>
      </w:r>
    </w:p>
  </w:footnote>
  <w:footnote w:id="46">
    <w:p w14:paraId="1CD1ED54" w14:textId="67656ACD" w:rsidR="008F5E47" w:rsidRPr="00120834" w:rsidRDefault="008F5E47" w:rsidP="00120834">
      <w:pPr>
        <w:pStyle w:val="Default"/>
        <w:rPr>
          <w:lang w:val="es-NI"/>
        </w:rPr>
      </w:pPr>
      <w:r>
        <w:rPr>
          <w:rStyle w:val="Refdenotaderodap"/>
        </w:rPr>
        <w:footnoteRef/>
      </w:r>
      <w:r>
        <w:t xml:space="preserve"> </w:t>
      </w:r>
      <w:proofErr w:type="spellStart"/>
      <w:r>
        <w:rPr>
          <w:rFonts w:ascii="MetaPro-Normal" w:hAnsi="MetaPro-Normal"/>
          <w:color w:val="221E1F"/>
          <w:sz w:val="17"/>
          <w:szCs w:val="17"/>
        </w:rPr>
        <w:t>Provedoria</w:t>
      </w:r>
      <w:proofErr w:type="spellEnd"/>
      <w:r>
        <w:rPr>
          <w:rFonts w:ascii="MetaPro-Normal" w:hAnsi="MetaPro-Normal"/>
          <w:color w:val="221E1F"/>
          <w:sz w:val="17"/>
          <w:szCs w:val="17"/>
        </w:rPr>
        <w:t xml:space="preserve"> de Justiça da </w:t>
      </w:r>
      <w:proofErr w:type="spellStart"/>
      <w:r>
        <w:rPr>
          <w:rFonts w:ascii="MetaPro-Normal" w:hAnsi="MetaPro-Normal"/>
          <w:color w:val="221E1F"/>
          <w:sz w:val="17"/>
          <w:szCs w:val="17"/>
        </w:rPr>
        <w:t>Colô</w:t>
      </w:r>
      <w:r w:rsidRPr="00120834">
        <w:rPr>
          <w:rFonts w:ascii="MetaPro-Normal" w:hAnsi="MetaPro-Normal"/>
          <w:color w:val="221E1F"/>
          <w:sz w:val="17"/>
          <w:szCs w:val="17"/>
        </w:rPr>
        <w:t>mbia</w:t>
      </w:r>
      <w:proofErr w:type="spellEnd"/>
      <w:r w:rsidRPr="00120834">
        <w:rPr>
          <w:rFonts w:ascii="MetaPro-Normal" w:hAnsi="MetaPro-Normal"/>
          <w:color w:val="221E1F"/>
          <w:sz w:val="17"/>
          <w:szCs w:val="17"/>
        </w:rPr>
        <w:t>, ob. cit., p. 27.</w:t>
      </w:r>
    </w:p>
  </w:footnote>
  <w:footnote w:id="47">
    <w:p w14:paraId="14D182A7" w14:textId="23EEA842" w:rsidR="008F5E47" w:rsidRPr="007D0C5B" w:rsidRDefault="008F5E47" w:rsidP="00780740">
      <w:pPr>
        <w:pStyle w:val="Default"/>
        <w:rPr>
          <w:lang w:val="pt-PT"/>
        </w:rPr>
      </w:pPr>
      <w:r>
        <w:rPr>
          <w:rStyle w:val="Refdenotaderodap"/>
        </w:rPr>
        <w:footnoteRef/>
      </w:r>
      <w:r>
        <w:t xml:space="preserve"> </w:t>
      </w:r>
      <w:r w:rsidRPr="007D0C5B">
        <w:rPr>
          <w:rFonts w:ascii="MetaPro-Normal" w:hAnsi="MetaPro-Normal"/>
          <w:color w:val="221E1F"/>
          <w:sz w:val="17"/>
          <w:szCs w:val="17"/>
          <w:lang w:val="pt-PT"/>
        </w:rPr>
        <w:t>No caso do Perú, referem-se os pedidos de informação que se realizam às entidades em cumprimento do dever de cooperação da administração estatal.</w:t>
      </w:r>
    </w:p>
  </w:footnote>
  <w:footnote w:id="48">
    <w:p w14:paraId="2391811F" w14:textId="106CD86E" w:rsidR="008F5E47" w:rsidRPr="00120834" w:rsidRDefault="008F5E47" w:rsidP="00120834">
      <w:pPr>
        <w:pStyle w:val="Default"/>
        <w:rPr>
          <w:lang w:val="es-NI"/>
        </w:rPr>
      </w:pPr>
      <w:r w:rsidRPr="007D0C5B">
        <w:rPr>
          <w:rStyle w:val="Refdenotaderodap"/>
          <w:lang w:val="pt-PT"/>
        </w:rPr>
        <w:footnoteRef/>
      </w:r>
      <w:r w:rsidRPr="007D0C5B">
        <w:rPr>
          <w:lang w:val="pt-PT"/>
        </w:rPr>
        <w:t xml:space="preserve"> </w:t>
      </w:r>
      <w:r w:rsidRPr="007D0C5B">
        <w:rPr>
          <w:rFonts w:ascii="MetaPro-Normal" w:hAnsi="MetaPro-Normal"/>
          <w:color w:val="221E1F"/>
          <w:sz w:val="17"/>
          <w:szCs w:val="17"/>
          <w:lang w:val="pt-PT"/>
        </w:rPr>
        <w:t xml:space="preserve">Provedoria de Justiça. Resolução Administrativa N° 079-2012/DP-PAD. Guia para a gestão do cumprimento das recomendações contidas nos Relatórios de Defesa e Relatórios de </w:t>
      </w:r>
      <w:proofErr w:type="spellStart"/>
      <w:r w:rsidRPr="00C1048F">
        <w:rPr>
          <w:rFonts w:ascii="MetaPro-Normal" w:hAnsi="MetaPro-Normal"/>
          <w:i/>
          <w:color w:val="221E1F"/>
          <w:sz w:val="17"/>
          <w:szCs w:val="17"/>
          <w:lang w:val="pt-PT"/>
        </w:rPr>
        <w:t>Adjuntía</w:t>
      </w:r>
      <w:proofErr w:type="spellEnd"/>
      <w:r w:rsidRPr="007D0C5B">
        <w:rPr>
          <w:rFonts w:ascii="MetaPro-Normal" w:hAnsi="MetaPro-Normal"/>
          <w:color w:val="221E1F"/>
          <w:sz w:val="17"/>
          <w:szCs w:val="17"/>
          <w:lang w:val="pt-PT"/>
        </w:rPr>
        <w:t>, pp. 17-22.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E16"/>
    <w:multiLevelType w:val="hybridMultilevel"/>
    <w:tmpl w:val="D5941F1E"/>
    <w:lvl w:ilvl="0" w:tplc="CDAE0ECE">
      <w:start w:val="2"/>
      <w:numFmt w:val="bullet"/>
      <w:lvlText w:val="•"/>
      <w:lvlJc w:val="left"/>
      <w:pPr>
        <w:ind w:left="920" w:hanging="360"/>
      </w:pPr>
      <w:rPr>
        <w:rFonts w:ascii="Arial" w:eastAsiaTheme="minorHAnsi" w:hAnsi="Arial" w:cs="Aria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
    <w:nsid w:val="02BD3541"/>
    <w:multiLevelType w:val="hybridMultilevel"/>
    <w:tmpl w:val="5BAEB2C8"/>
    <w:lvl w:ilvl="0" w:tplc="329C0FA0">
      <w:start w:val="1"/>
      <w:numFmt w:val="lowerLetter"/>
      <w:lvlText w:val="%1)"/>
      <w:lvlJc w:val="left"/>
      <w:pPr>
        <w:ind w:left="6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D72DCC"/>
    <w:multiLevelType w:val="hybridMultilevel"/>
    <w:tmpl w:val="4EE8685E"/>
    <w:lvl w:ilvl="0" w:tplc="19F89F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7E7752"/>
    <w:multiLevelType w:val="hybridMultilevel"/>
    <w:tmpl w:val="A7D05882"/>
    <w:lvl w:ilvl="0" w:tplc="221AB8A8">
      <w:start w:val="1"/>
      <w:numFmt w:val="decimal"/>
      <w:lvlText w:val="%1."/>
      <w:lvlJc w:val="left"/>
      <w:pPr>
        <w:ind w:left="1080" w:hanging="360"/>
      </w:pPr>
      <w:rPr>
        <w:rFonts w:hint="default"/>
      </w:rPr>
    </w:lvl>
    <w:lvl w:ilvl="1" w:tplc="0C14B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C1B98"/>
    <w:multiLevelType w:val="hybridMultilevel"/>
    <w:tmpl w:val="8732338A"/>
    <w:lvl w:ilvl="0" w:tplc="CDAE0ECE">
      <w:start w:val="2"/>
      <w:numFmt w:val="bullet"/>
      <w:lvlText w:val="•"/>
      <w:lvlJc w:val="left"/>
      <w:pPr>
        <w:ind w:left="920" w:hanging="360"/>
      </w:pPr>
      <w:rPr>
        <w:rFonts w:ascii="Arial" w:eastAsiaTheme="minorHAnsi" w:hAnsi="Arial" w:cs="Aria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5">
    <w:nsid w:val="105B24FE"/>
    <w:multiLevelType w:val="hybridMultilevel"/>
    <w:tmpl w:val="B94C4CF4"/>
    <w:lvl w:ilvl="0" w:tplc="329C0FA0">
      <w:start w:val="1"/>
      <w:numFmt w:val="lowerLetter"/>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6">
    <w:nsid w:val="13C3555D"/>
    <w:multiLevelType w:val="hybridMultilevel"/>
    <w:tmpl w:val="B76429EE"/>
    <w:lvl w:ilvl="0" w:tplc="BE7AEB70">
      <w:start w:val="1"/>
      <w:numFmt w:val="decimal"/>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7">
    <w:nsid w:val="196153A1"/>
    <w:multiLevelType w:val="hybridMultilevel"/>
    <w:tmpl w:val="02B06092"/>
    <w:lvl w:ilvl="0" w:tplc="0C0A0017">
      <w:start w:val="1"/>
      <w:numFmt w:val="lowerLetter"/>
      <w:lvlText w:val="%1)"/>
      <w:lvlJc w:val="left"/>
      <w:pPr>
        <w:ind w:left="1000" w:hanging="360"/>
      </w:p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8">
    <w:nsid w:val="202E2A09"/>
    <w:multiLevelType w:val="hybridMultilevel"/>
    <w:tmpl w:val="BE6A7742"/>
    <w:lvl w:ilvl="0" w:tplc="CDAE0ECE">
      <w:start w:val="2"/>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78128BD"/>
    <w:multiLevelType w:val="hybridMultilevel"/>
    <w:tmpl w:val="BBCE4348"/>
    <w:lvl w:ilvl="0" w:tplc="A5C88E04">
      <w:start w:val="1"/>
      <w:numFmt w:val="decimal"/>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0">
    <w:nsid w:val="2E9F3D8F"/>
    <w:multiLevelType w:val="hybridMultilevel"/>
    <w:tmpl w:val="892007BC"/>
    <w:lvl w:ilvl="0" w:tplc="CDAE0ECE">
      <w:start w:val="2"/>
      <w:numFmt w:val="bullet"/>
      <w:lvlText w:val="•"/>
      <w:lvlJc w:val="left"/>
      <w:pPr>
        <w:ind w:left="920" w:hanging="360"/>
      </w:pPr>
      <w:rPr>
        <w:rFonts w:ascii="Arial" w:eastAsiaTheme="minorHAnsi" w:hAnsi="Arial" w:cs="Aria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1">
    <w:nsid w:val="2FB43845"/>
    <w:multiLevelType w:val="hybridMultilevel"/>
    <w:tmpl w:val="78CE1B7C"/>
    <w:lvl w:ilvl="0" w:tplc="CDAE0ECE">
      <w:start w:val="2"/>
      <w:numFmt w:val="bullet"/>
      <w:lvlText w:val="•"/>
      <w:lvlJc w:val="left"/>
      <w:pPr>
        <w:ind w:left="64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010DED"/>
    <w:multiLevelType w:val="hybridMultilevel"/>
    <w:tmpl w:val="97562830"/>
    <w:lvl w:ilvl="0" w:tplc="0816000F">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380D7C34"/>
    <w:multiLevelType w:val="hybridMultilevel"/>
    <w:tmpl w:val="6116EF82"/>
    <w:lvl w:ilvl="0" w:tplc="CDAE0ECE">
      <w:start w:val="2"/>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3F13EB"/>
    <w:multiLevelType w:val="hybridMultilevel"/>
    <w:tmpl w:val="8D1E59EA"/>
    <w:lvl w:ilvl="0" w:tplc="CDAE0ECE">
      <w:start w:val="2"/>
      <w:numFmt w:val="bullet"/>
      <w:lvlText w:val="•"/>
      <w:lvlJc w:val="left"/>
      <w:pPr>
        <w:ind w:left="136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41E062E7"/>
    <w:multiLevelType w:val="hybridMultilevel"/>
    <w:tmpl w:val="E514E318"/>
    <w:lvl w:ilvl="0" w:tplc="A5C88E04">
      <w:start w:val="1"/>
      <w:numFmt w:val="decimal"/>
      <w:lvlText w:val="%1."/>
      <w:lvlJc w:val="left"/>
      <w:pPr>
        <w:ind w:left="6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C60ADF"/>
    <w:multiLevelType w:val="hybridMultilevel"/>
    <w:tmpl w:val="7A80EA9C"/>
    <w:lvl w:ilvl="0" w:tplc="CDAE0ECE">
      <w:start w:val="2"/>
      <w:numFmt w:val="bullet"/>
      <w:lvlText w:val="•"/>
      <w:lvlJc w:val="left"/>
      <w:pPr>
        <w:ind w:left="920" w:hanging="360"/>
      </w:pPr>
      <w:rPr>
        <w:rFonts w:ascii="Arial" w:eastAsiaTheme="minorHAnsi" w:hAnsi="Arial" w:cs="Aria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7">
    <w:nsid w:val="4A766668"/>
    <w:multiLevelType w:val="hybridMultilevel"/>
    <w:tmpl w:val="F8208F1C"/>
    <w:lvl w:ilvl="0" w:tplc="CDAE0ECE">
      <w:start w:val="2"/>
      <w:numFmt w:val="bullet"/>
      <w:lvlText w:val="•"/>
      <w:lvlJc w:val="left"/>
      <w:pPr>
        <w:ind w:left="920" w:hanging="360"/>
      </w:pPr>
      <w:rPr>
        <w:rFonts w:ascii="Arial" w:eastAsiaTheme="minorHAnsi" w:hAnsi="Arial" w:cs="Aria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8">
    <w:nsid w:val="4B6355B8"/>
    <w:multiLevelType w:val="hybridMultilevel"/>
    <w:tmpl w:val="5D0C059C"/>
    <w:lvl w:ilvl="0" w:tplc="0C0A0001">
      <w:start w:val="1"/>
      <w:numFmt w:val="bullet"/>
      <w:lvlText w:val=""/>
      <w:lvlJc w:val="left"/>
      <w:pPr>
        <w:ind w:left="1000" w:hanging="360"/>
      </w:pPr>
      <w:rPr>
        <w:rFonts w:ascii="Symbol" w:hAnsi="Symbo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9">
    <w:nsid w:val="4C411DB7"/>
    <w:multiLevelType w:val="hybridMultilevel"/>
    <w:tmpl w:val="49F6F522"/>
    <w:lvl w:ilvl="0" w:tplc="CDAE0ECE">
      <w:start w:val="2"/>
      <w:numFmt w:val="bullet"/>
      <w:lvlText w:val="•"/>
      <w:lvlJc w:val="left"/>
      <w:pPr>
        <w:ind w:left="920" w:hanging="360"/>
      </w:pPr>
      <w:rPr>
        <w:rFonts w:ascii="Arial" w:eastAsiaTheme="minorHAnsi" w:hAnsi="Arial" w:cs="Aria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20">
    <w:nsid w:val="4DB85EA4"/>
    <w:multiLevelType w:val="hybridMultilevel"/>
    <w:tmpl w:val="221872E0"/>
    <w:lvl w:ilvl="0" w:tplc="CDAE0ECE">
      <w:start w:val="2"/>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C610B8"/>
    <w:multiLevelType w:val="multilevel"/>
    <w:tmpl w:val="0E16D8E4"/>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51371D0"/>
    <w:multiLevelType w:val="hybridMultilevel"/>
    <w:tmpl w:val="1772DB10"/>
    <w:lvl w:ilvl="0" w:tplc="CDAE0ECE">
      <w:start w:val="2"/>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58A4E0E"/>
    <w:multiLevelType w:val="hybridMultilevel"/>
    <w:tmpl w:val="49883758"/>
    <w:lvl w:ilvl="0" w:tplc="CDAE0ECE">
      <w:start w:val="2"/>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D63223"/>
    <w:multiLevelType w:val="hybridMultilevel"/>
    <w:tmpl w:val="68F272CE"/>
    <w:lvl w:ilvl="0" w:tplc="CDAE0ECE">
      <w:start w:val="2"/>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7330377"/>
    <w:multiLevelType w:val="hybridMultilevel"/>
    <w:tmpl w:val="A3DCDED2"/>
    <w:lvl w:ilvl="0" w:tplc="CDAE0ECE">
      <w:start w:val="2"/>
      <w:numFmt w:val="bullet"/>
      <w:lvlText w:val="•"/>
      <w:lvlJc w:val="left"/>
      <w:pPr>
        <w:ind w:left="640" w:hanging="360"/>
      </w:pPr>
      <w:rPr>
        <w:rFonts w:ascii="Arial" w:eastAsiaTheme="minorHAnsi" w:hAnsi="Arial" w:cs="Arial" w:hint="default"/>
      </w:rPr>
    </w:lvl>
    <w:lvl w:ilvl="1" w:tplc="0C0A0003">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26">
    <w:nsid w:val="64090438"/>
    <w:multiLevelType w:val="hybridMultilevel"/>
    <w:tmpl w:val="30E40376"/>
    <w:lvl w:ilvl="0" w:tplc="CDAE0ECE">
      <w:start w:val="2"/>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722275"/>
    <w:multiLevelType w:val="hybridMultilevel"/>
    <w:tmpl w:val="7F2AE066"/>
    <w:lvl w:ilvl="0" w:tplc="221AB8A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707513A6"/>
    <w:multiLevelType w:val="hybridMultilevel"/>
    <w:tmpl w:val="DD5CC934"/>
    <w:lvl w:ilvl="0" w:tplc="CDAE0ECE">
      <w:start w:val="2"/>
      <w:numFmt w:val="bullet"/>
      <w:lvlText w:val="•"/>
      <w:lvlJc w:val="left"/>
      <w:pPr>
        <w:ind w:left="920" w:hanging="360"/>
      </w:pPr>
      <w:rPr>
        <w:rFonts w:ascii="Arial" w:eastAsiaTheme="minorHAnsi" w:hAnsi="Arial" w:cs="Aria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29">
    <w:nsid w:val="71005398"/>
    <w:multiLevelType w:val="hybridMultilevel"/>
    <w:tmpl w:val="78360E72"/>
    <w:lvl w:ilvl="0" w:tplc="CDAE0ECE">
      <w:start w:val="2"/>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3FB2A4C"/>
    <w:multiLevelType w:val="hybridMultilevel"/>
    <w:tmpl w:val="CEEE293E"/>
    <w:lvl w:ilvl="0" w:tplc="CDAE0ECE">
      <w:start w:val="2"/>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8B462F"/>
    <w:multiLevelType w:val="hybridMultilevel"/>
    <w:tmpl w:val="56B4C538"/>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
  </w:num>
  <w:num w:numId="2">
    <w:abstractNumId w:val="7"/>
  </w:num>
  <w:num w:numId="3">
    <w:abstractNumId w:val="5"/>
  </w:num>
  <w:num w:numId="4">
    <w:abstractNumId w:val="1"/>
  </w:num>
  <w:num w:numId="5">
    <w:abstractNumId w:val="6"/>
  </w:num>
  <w:num w:numId="6">
    <w:abstractNumId w:val="18"/>
  </w:num>
  <w:num w:numId="7">
    <w:abstractNumId w:val="25"/>
  </w:num>
  <w:num w:numId="8">
    <w:abstractNumId w:val="9"/>
  </w:num>
  <w:num w:numId="9">
    <w:abstractNumId w:val="4"/>
  </w:num>
  <w:num w:numId="10">
    <w:abstractNumId w:val="23"/>
  </w:num>
  <w:num w:numId="11">
    <w:abstractNumId w:val="14"/>
  </w:num>
  <w:num w:numId="12">
    <w:abstractNumId w:val="15"/>
  </w:num>
  <w:num w:numId="13">
    <w:abstractNumId w:val="27"/>
  </w:num>
  <w:num w:numId="14">
    <w:abstractNumId w:val="3"/>
  </w:num>
  <w:num w:numId="15">
    <w:abstractNumId w:val="19"/>
  </w:num>
  <w:num w:numId="16">
    <w:abstractNumId w:val="10"/>
  </w:num>
  <w:num w:numId="17">
    <w:abstractNumId w:val="8"/>
  </w:num>
  <w:num w:numId="18">
    <w:abstractNumId w:val="26"/>
  </w:num>
  <w:num w:numId="19">
    <w:abstractNumId w:val="20"/>
  </w:num>
  <w:num w:numId="20">
    <w:abstractNumId w:val="31"/>
  </w:num>
  <w:num w:numId="21">
    <w:abstractNumId w:val="29"/>
  </w:num>
  <w:num w:numId="22">
    <w:abstractNumId w:val="22"/>
  </w:num>
  <w:num w:numId="23">
    <w:abstractNumId w:val="30"/>
  </w:num>
  <w:num w:numId="24">
    <w:abstractNumId w:val="13"/>
  </w:num>
  <w:num w:numId="25">
    <w:abstractNumId w:val="0"/>
  </w:num>
  <w:num w:numId="26">
    <w:abstractNumId w:val="16"/>
  </w:num>
  <w:num w:numId="27">
    <w:abstractNumId w:val="17"/>
  </w:num>
  <w:num w:numId="28">
    <w:abstractNumId w:val="28"/>
  </w:num>
  <w:num w:numId="29">
    <w:abstractNumId w:val="11"/>
  </w:num>
  <w:num w:numId="30">
    <w:abstractNumId w:val="24"/>
  </w:num>
  <w:num w:numId="31">
    <w:abstractNumId w:val="21"/>
  </w:num>
  <w:num w:numId="3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nio Carneiro">
    <w15:presenceInfo w15:providerId="Windows Live" w15:userId="d22771f0eb2314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F1"/>
    <w:rsid w:val="00004D47"/>
    <w:rsid w:val="000078E9"/>
    <w:rsid w:val="00067E20"/>
    <w:rsid w:val="00077028"/>
    <w:rsid w:val="00087E1C"/>
    <w:rsid w:val="0009282C"/>
    <w:rsid w:val="00093F0B"/>
    <w:rsid w:val="000A156E"/>
    <w:rsid w:val="000B18E6"/>
    <w:rsid w:val="000C3066"/>
    <w:rsid w:val="000F7598"/>
    <w:rsid w:val="00106142"/>
    <w:rsid w:val="001076AB"/>
    <w:rsid w:val="00120834"/>
    <w:rsid w:val="001216A9"/>
    <w:rsid w:val="00140DA5"/>
    <w:rsid w:val="0016310C"/>
    <w:rsid w:val="00171578"/>
    <w:rsid w:val="001A056F"/>
    <w:rsid w:val="001D014E"/>
    <w:rsid w:val="001D12C4"/>
    <w:rsid w:val="001D189A"/>
    <w:rsid w:val="001E0791"/>
    <w:rsid w:val="001E2D4E"/>
    <w:rsid w:val="0020640E"/>
    <w:rsid w:val="00210BDC"/>
    <w:rsid w:val="00227221"/>
    <w:rsid w:val="00241022"/>
    <w:rsid w:val="00241BF0"/>
    <w:rsid w:val="0025612F"/>
    <w:rsid w:val="00291BD8"/>
    <w:rsid w:val="002A009E"/>
    <w:rsid w:val="002A478B"/>
    <w:rsid w:val="002A5DE7"/>
    <w:rsid w:val="002A6DD7"/>
    <w:rsid w:val="002E76E9"/>
    <w:rsid w:val="002F5B41"/>
    <w:rsid w:val="00305ABE"/>
    <w:rsid w:val="0031656F"/>
    <w:rsid w:val="00336789"/>
    <w:rsid w:val="003558A4"/>
    <w:rsid w:val="00366D06"/>
    <w:rsid w:val="00374D6E"/>
    <w:rsid w:val="003C1530"/>
    <w:rsid w:val="003D227F"/>
    <w:rsid w:val="003D4842"/>
    <w:rsid w:val="003E282B"/>
    <w:rsid w:val="003E2FC7"/>
    <w:rsid w:val="003E31C4"/>
    <w:rsid w:val="003F6073"/>
    <w:rsid w:val="003F7D75"/>
    <w:rsid w:val="00403D84"/>
    <w:rsid w:val="00413B59"/>
    <w:rsid w:val="00414CC7"/>
    <w:rsid w:val="0041716B"/>
    <w:rsid w:val="004240FE"/>
    <w:rsid w:val="00446E1F"/>
    <w:rsid w:val="00453DC4"/>
    <w:rsid w:val="004557A4"/>
    <w:rsid w:val="00464ACB"/>
    <w:rsid w:val="004713FF"/>
    <w:rsid w:val="00474A83"/>
    <w:rsid w:val="0047653E"/>
    <w:rsid w:val="00483BB2"/>
    <w:rsid w:val="00495602"/>
    <w:rsid w:val="004C2B60"/>
    <w:rsid w:val="004E6D13"/>
    <w:rsid w:val="004F2B6C"/>
    <w:rsid w:val="00505C70"/>
    <w:rsid w:val="00506CF5"/>
    <w:rsid w:val="0051382F"/>
    <w:rsid w:val="00514016"/>
    <w:rsid w:val="0052228E"/>
    <w:rsid w:val="00523FBF"/>
    <w:rsid w:val="005254E2"/>
    <w:rsid w:val="0054360F"/>
    <w:rsid w:val="00555D96"/>
    <w:rsid w:val="00574F64"/>
    <w:rsid w:val="005772D2"/>
    <w:rsid w:val="005B24B9"/>
    <w:rsid w:val="005B4A4F"/>
    <w:rsid w:val="005F5121"/>
    <w:rsid w:val="00606F5D"/>
    <w:rsid w:val="006163DA"/>
    <w:rsid w:val="006175B8"/>
    <w:rsid w:val="00623066"/>
    <w:rsid w:val="006439CA"/>
    <w:rsid w:val="00644183"/>
    <w:rsid w:val="00687B1C"/>
    <w:rsid w:val="006F449D"/>
    <w:rsid w:val="006F5D4E"/>
    <w:rsid w:val="00715D96"/>
    <w:rsid w:val="00717FAF"/>
    <w:rsid w:val="00726B25"/>
    <w:rsid w:val="00750D94"/>
    <w:rsid w:val="0075351F"/>
    <w:rsid w:val="00754164"/>
    <w:rsid w:val="00754657"/>
    <w:rsid w:val="00762A4C"/>
    <w:rsid w:val="00763D2A"/>
    <w:rsid w:val="007730C6"/>
    <w:rsid w:val="00780740"/>
    <w:rsid w:val="007870E9"/>
    <w:rsid w:val="00787E59"/>
    <w:rsid w:val="007A43C9"/>
    <w:rsid w:val="007B405B"/>
    <w:rsid w:val="007B66FB"/>
    <w:rsid w:val="007D0C5B"/>
    <w:rsid w:val="008322E2"/>
    <w:rsid w:val="0083607A"/>
    <w:rsid w:val="008A3F45"/>
    <w:rsid w:val="008C2BF3"/>
    <w:rsid w:val="008E2EB9"/>
    <w:rsid w:val="008E47BC"/>
    <w:rsid w:val="008F5E47"/>
    <w:rsid w:val="009006BF"/>
    <w:rsid w:val="00902950"/>
    <w:rsid w:val="009235AB"/>
    <w:rsid w:val="009408C4"/>
    <w:rsid w:val="00944FE0"/>
    <w:rsid w:val="00946A14"/>
    <w:rsid w:val="00966CC0"/>
    <w:rsid w:val="009B6A48"/>
    <w:rsid w:val="009D0077"/>
    <w:rsid w:val="009E570D"/>
    <w:rsid w:val="009E70C6"/>
    <w:rsid w:val="009F6783"/>
    <w:rsid w:val="00A01724"/>
    <w:rsid w:val="00A25C25"/>
    <w:rsid w:val="00A44483"/>
    <w:rsid w:val="00A54498"/>
    <w:rsid w:val="00A73213"/>
    <w:rsid w:val="00A74DF1"/>
    <w:rsid w:val="00A81584"/>
    <w:rsid w:val="00AB11A4"/>
    <w:rsid w:val="00AE7480"/>
    <w:rsid w:val="00B106EA"/>
    <w:rsid w:val="00B11C82"/>
    <w:rsid w:val="00B13ABB"/>
    <w:rsid w:val="00B30664"/>
    <w:rsid w:val="00B3776E"/>
    <w:rsid w:val="00B80CA7"/>
    <w:rsid w:val="00B8178F"/>
    <w:rsid w:val="00B82261"/>
    <w:rsid w:val="00B83CB9"/>
    <w:rsid w:val="00B90994"/>
    <w:rsid w:val="00BA4FE3"/>
    <w:rsid w:val="00BC1980"/>
    <w:rsid w:val="00BD603F"/>
    <w:rsid w:val="00BE14E3"/>
    <w:rsid w:val="00C1048F"/>
    <w:rsid w:val="00C20191"/>
    <w:rsid w:val="00C40021"/>
    <w:rsid w:val="00C46FC6"/>
    <w:rsid w:val="00C52BC8"/>
    <w:rsid w:val="00C56FC3"/>
    <w:rsid w:val="00C74BD9"/>
    <w:rsid w:val="00C82758"/>
    <w:rsid w:val="00CC4A6D"/>
    <w:rsid w:val="00CC4D82"/>
    <w:rsid w:val="00CD7A4E"/>
    <w:rsid w:val="00CE278B"/>
    <w:rsid w:val="00D04EE0"/>
    <w:rsid w:val="00D0605C"/>
    <w:rsid w:val="00D073F6"/>
    <w:rsid w:val="00D23C86"/>
    <w:rsid w:val="00D40127"/>
    <w:rsid w:val="00D402A8"/>
    <w:rsid w:val="00D402DB"/>
    <w:rsid w:val="00D51730"/>
    <w:rsid w:val="00D571E4"/>
    <w:rsid w:val="00D65807"/>
    <w:rsid w:val="00D701AB"/>
    <w:rsid w:val="00D75212"/>
    <w:rsid w:val="00D81D19"/>
    <w:rsid w:val="00D90834"/>
    <w:rsid w:val="00DA1FEC"/>
    <w:rsid w:val="00DB3F51"/>
    <w:rsid w:val="00DB7863"/>
    <w:rsid w:val="00DD1E12"/>
    <w:rsid w:val="00DE1176"/>
    <w:rsid w:val="00DE3695"/>
    <w:rsid w:val="00DE478D"/>
    <w:rsid w:val="00E26F54"/>
    <w:rsid w:val="00E34562"/>
    <w:rsid w:val="00E47E1B"/>
    <w:rsid w:val="00E67CDA"/>
    <w:rsid w:val="00F005EE"/>
    <w:rsid w:val="00F02C23"/>
    <w:rsid w:val="00F13C5D"/>
    <w:rsid w:val="00F23E2A"/>
    <w:rsid w:val="00F24817"/>
    <w:rsid w:val="00F457BF"/>
    <w:rsid w:val="00F52ABC"/>
    <w:rsid w:val="00F55661"/>
    <w:rsid w:val="00FA6B5D"/>
    <w:rsid w:val="00FC0385"/>
    <w:rsid w:val="00FD5DFA"/>
    <w:rsid w:val="00FE20CF"/>
    <w:rsid w:val="00FE25D1"/>
    <w:rsid w:val="00FE6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74DF1"/>
    <w:pPr>
      <w:autoSpaceDE w:val="0"/>
      <w:autoSpaceDN w:val="0"/>
      <w:adjustRightInd w:val="0"/>
      <w:spacing w:after="0" w:line="240" w:lineRule="auto"/>
    </w:pPr>
    <w:rPr>
      <w:rFonts w:ascii="Museo 700" w:hAnsi="Museo 700" w:cs="Museo 700"/>
      <w:color w:val="000000"/>
      <w:sz w:val="24"/>
      <w:szCs w:val="24"/>
    </w:rPr>
  </w:style>
  <w:style w:type="paragraph" w:customStyle="1" w:styleId="Pa0">
    <w:name w:val="Pa0"/>
    <w:basedOn w:val="Default"/>
    <w:next w:val="Default"/>
    <w:uiPriority w:val="99"/>
    <w:rsid w:val="00A74DF1"/>
    <w:pPr>
      <w:spacing w:line="241" w:lineRule="atLeast"/>
    </w:pPr>
    <w:rPr>
      <w:rFonts w:cstheme="minorBidi"/>
      <w:color w:val="auto"/>
    </w:rPr>
  </w:style>
  <w:style w:type="character" w:customStyle="1" w:styleId="A0">
    <w:name w:val="A0"/>
    <w:uiPriority w:val="99"/>
    <w:rsid w:val="00A74DF1"/>
    <w:rPr>
      <w:rFonts w:cs="Museo 700"/>
      <w:b/>
      <w:bCs/>
      <w:color w:val="FFFFFF"/>
      <w:sz w:val="36"/>
      <w:szCs w:val="36"/>
    </w:rPr>
  </w:style>
  <w:style w:type="paragraph" w:customStyle="1" w:styleId="Pa1">
    <w:name w:val="Pa1"/>
    <w:basedOn w:val="Default"/>
    <w:next w:val="Default"/>
    <w:uiPriority w:val="99"/>
    <w:rsid w:val="00A74DF1"/>
    <w:pPr>
      <w:spacing w:line="241" w:lineRule="atLeast"/>
    </w:pPr>
    <w:rPr>
      <w:rFonts w:cstheme="minorBidi"/>
      <w:color w:val="auto"/>
    </w:rPr>
  </w:style>
  <w:style w:type="character" w:customStyle="1" w:styleId="A2">
    <w:name w:val="A2"/>
    <w:uiPriority w:val="99"/>
    <w:rsid w:val="00A74DF1"/>
    <w:rPr>
      <w:rFonts w:ascii="Museo 100" w:hAnsi="Museo 100" w:cs="Museo 100"/>
      <w:color w:val="FFFFFF"/>
      <w:u w:val="single"/>
    </w:rPr>
  </w:style>
  <w:style w:type="character" w:customStyle="1" w:styleId="A5">
    <w:name w:val="A5"/>
    <w:uiPriority w:val="99"/>
    <w:rsid w:val="003F6073"/>
    <w:rPr>
      <w:rFonts w:cs="MetaSerifOT-Book"/>
      <w:color w:val="221E1F"/>
      <w:sz w:val="17"/>
      <w:szCs w:val="17"/>
    </w:rPr>
  </w:style>
  <w:style w:type="paragraph" w:customStyle="1" w:styleId="Pa3">
    <w:name w:val="Pa3"/>
    <w:basedOn w:val="Default"/>
    <w:next w:val="Default"/>
    <w:uiPriority w:val="99"/>
    <w:rsid w:val="003F6073"/>
    <w:pPr>
      <w:spacing w:line="241" w:lineRule="atLeast"/>
    </w:pPr>
    <w:rPr>
      <w:rFonts w:ascii="MetaSerifOT-Bold" w:hAnsi="MetaSerifOT-Bold" w:cstheme="minorBidi"/>
      <w:color w:val="auto"/>
    </w:rPr>
  </w:style>
  <w:style w:type="paragraph" w:customStyle="1" w:styleId="Pa4">
    <w:name w:val="Pa4"/>
    <w:basedOn w:val="Default"/>
    <w:next w:val="Default"/>
    <w:uiPriority w:val="99"/>
    <w:rsid w:val="003F6073"/>
    <w:pPr>
      <w:spacing w:line="241" w:lineRule="atLeast"/>
    </w:pPr>
    <w:rPr>
      <w:rFonts w:ascii="MetaSerifOT-Bold" w:hAnsi="MetaSerifOT-Bold" w:cstheme="minorBidi"/>
      <w:color w:val="auto"/>
    </w:rPr>
  </w:style>
  <w:style w:type="character" w:styleId="Hiperligao">
    <w:name w:val="Hyperlink"/>
    <w:basedOn w:val="Tipodeletrapredefinidodopargrafo"/>
    <w:uiPriority w:val="99"/>
    <w:unhideWhenUsed/>
    <w:rsid w:val="003F6073"/>
    <w:rPr>
      <w:color w:val="0563C1" w:themeColor="hyperlink"/>
      <w:u w:val="single"/>
    </w:rPr>
  </w:style>
  <w:style w:type="paragraph" w:customStyle="1" w:styleId="Pa6">
    <w:name w:val="Pa6"/>
    <w:basedOn w:val="Default"/>
    <w:next w:val="Default"/>
    <w:uiPriority w:val="99"/>
    <w:rsid w:val="003F6073"/>
    <w:pPr>
      <w:spacing w:line="241" w:lineRule="atLeast"/>
    </w:pPr>
    <w:rPr>
      <w:rFonts w:ascii="Museo 300" w:hAnsi="Museo 300" w:cstheme="minorBidi"/>
      <w:color w:val="auto"/>
    </w:rPr>
  </w:style>
  <w:style w:type="character" w:customStyle="1" w:styleId="A6">
    <w:name w:val="A6"/>
    <w:uiPriority w:val="99"/>
    <w:rsid w:val="003F6073"/>
    <w:rPr>
      <w:rFonts w:cs="Museo 300"/>
      <w:color w:val="221E1F"/>
      <w:sz w:val="21"/>
      <w:szCs w:val="21"/>
    </w:rPr>
  </w:style>
  <w:style w:type="paragraph" w:customStyle="1" w:styleId="Pa7">
    <w:name w:val="Pa7"/>
    <w:basedOn w:val="Default"/>
    <w:next w:val="Default"/>
    <w:uiPriority w:val="99"/>
    <w:rsid w:val="003F6073"/>
    <w:pPr>
      <w:spacing w:line="211" w:lineRule="atLeast"/>
    </w:pPr>
    <w:rPr>
      <w:rFonts w:ascii="Museo 300" w:hAnsi="Museo 300" w:cstheme="minorBidi"/>
      <w:color w:val="auto"/>
    </w:rPr>
  </w:style>
  <w:style w:type="paragraph" w:customStyle="1" w:styleId="Pa8">
    <w:name w:val="Pa8"/>
    <w:basedOn w:val="Default"/>
    <w:next w:val="Default"/>
    <w:uiPriority w:val="99"/>
    <w:rsid w:val="003F6073"/>
    <w:pPr>
      <w:spacing w:line="211" w:lineRule="atLeast"/>
    </w:pPr>
    <w:rPr>
      <w:rFonts w:ascii="Museo 300" w:hAnsi="Museo 300" w:cstheme="minorBidi"/>
      <w:color w:val="auto"/>
    </w:rPr>
  </w:style>
  <w:style w:type="character" w:customStyle="1" w:styleId="A7">
    <w:name w:val="A7"/>
    <w:uiPriority w:val="99"/>
    <w:rsid w:val="003F6073"/>
    <w:rPr>
      <w:rFonts w:cs="Museo 300"/>
      <w:color w:val="67A065"/>
      <w:sz w:val="19"/>
      <w:szCs w:val="19"/>
    </w:rPr>
  </w:style>
  <w:style w:type="paragraph" w:customStyle="1" w:styleId="Pa11">
    <w:name w:val="Pa11"/>
    <w:basedOn w:val="Default"/>
    <w:next w:val="Default"/>
    <w:uiPriority w:val="99"/>
    <w:rsid w:val="003F6073"/>
    <w:pPr>
      <w:spacing w:line="211" w:lineRule="atLeast"/>
    </w:pPr>
    <w:rPr>
      <w:rFonts w:ascii="Museo 100" w:hAnsi="Museo 100" w:cstheme="minorBidi"/>
      <w:color w:val="auto"/>
    </w:rPr>
  </w:style>
  <w:style w:type="paragraph" w:customStyle="1" w:styleId="Pa12">
    <w:name w:val="Pa12"/>
    <w:basedOn w:val="Default"/>
    <w:next w:val="Default"/>
    <w:uiPriority w:val="99"/>
    <w:rsid w:val="003F6073"/>
    <w:pPr>
      <w:spacing w:line="241" w:lineRule="atLeast"/>
    </w:pPr>
    <w:rPr>
      <w:rFonts w:ascii="Museo 100" w:hAnsi="Museo 100" w:cstheme="minorBidi"/>
      <w:color w:val="auto"/>
    </w:rPr>
  </w:style>
  <w:style w:type="paragraph" w:customStyle="1" w:styleId="Pa13">
    <w:name w:val="Pa13"/>
    <w:basedOn w:val="Default"/>
    <w:next w:val="Default"/>
    <w:uiPriority w:val="99"/>
    <w:rsid w:val="003F6073"/>
    <w:pPr>
      <w:spacing w:line="211" w:lineRule="atLeast"/>
    </w:pPr>
    <w:rPr>
      <w:rFonts w:ascii="Museo 100" w:hAnsi="Museo 100" w:cstheme="minorBidi"/>
      <w:color w:val="auto"/>
    </w:rPr>
  </w:style>
  <w:style w:type="paragraph" w:styleId="PargrafodaLista">
    <w:name w:val="List Paragraph"/>
    <w:basedOn w:val="Normal"/>
    <w:uiPriority w:val="34"/>
    <w:qFormat/>
    <w:rsid w:val="003F6073"/>
    <w:pPr>
      <w:ind w:left="720"/>
      <w:contextualSpacing/>
    </w:pPr>
  </w:style>
  <w:style w:type="character" w:customStyle="1" w:styleId="A10">
    <w:name w:val="A10"/>
    <w:uiPriority w:val="99"/>
    <w:rsid w:val="003F6073"/>
    <w:rPr>
      <w:rFonts w:cs="MetaSerifOT-Book"/>
      <w:color w:val="4C4C4E"/>
      <w:sz w:val="16"/>
      <w:szCs w:val="16"/>
    </w:rPr>
  </w:style>
  <w:style w:type="paragraph" w:styleId="Textodenotaderodap">
    <w:name w:val="footnote text"/>
    <w:basedOn w:val="Normal"/>
    <w:link w:val="TextodenotaderodapCarcter"/>
    <w:uiPriority w:val="99"/>
    <w:semiHidden/>
    <w:unhideWhenUsed/>
    <w:rsid w:val="003F6073"/>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3F6073"/>
    <w:rPr>
      <w:sz w:val="20"/>
      <w:szCs w:val="20"/>
    </w:rPr>
  </w:style>
  <w:style w:type="character" w:styleId="Refdenotaderodap">
    <w:name w:val="footnote reference"/>
    <w:basedOn w:val="Tipodeletrapredefinidodopargrafo"/>
    <w:uiPriority w:val="99"/>
    <w:semiHidden/>
    <w:unhideWhenUsed/>
    <w:rsid w:val="003F6073"/>
    <w:rPr>
      <w:vertAlign w:val="superscript"/>
    </w:rPr>
  </w:style>
  <w:style w:type="paragraph" w:customStyle="1" w:styleId="Pa17">
    <w:name w:val="Pa17"/>
    <w:basedOn w:val="Default"/>
    <w:next w:val="Default"/>
    <w:uiPriority w:val="99"/>
    <w:rsid w:val="000F7598"/>
    <w:pPr>
      <w:spacing w:line="211" w:lineRule="atLeast"/>
    </w:pPr>
    <w:rPr>
      <w:rFonts w:ascii="MetaSerifOT-Book" w:hAnsi="MetaSerifOT-Book" w:cstheme="minorBidi"/>
      <w:color w:val="auto"/>
    </w:rPr>
  </w:style>
  <w:style w:type="paragraph" w:customStyle="1" w:styleId="Pa16">
    <w:name w:val="Pa16"/>
    <w:basedOn w:val="Default"/>
    <w:next w:val="Default"/>
    <w:uiPriority w:val="99"/>
    <w:rsid w:val="000F7598"/>
    <w:pPr>
      <w:spacing w:line="211" w:lineRule="atLeast"/>
    </w:pPr>
    <w:rPr>
      <w:rFonts w:ascii="MetaSerifOT-Book" w:hAnsi="MetaSerifOT-Book" w:cstheme="minorBidi"/>
      <w:color w:val="auto"/>
    </w:rPr>
  </w:style>
  <w:style w:type="character" w:customStyle="1" w:styleId="A12">
    <w:name w:val="A12"/>
    <w:uiPriority w:val="99"/>
    <w:rsid w:val="000F7598"/>
    <w:rPr>
      <w:rFonts w:cs="Museo 700"/>
      <w:b/>
      <w:bCs/>
      <w:color w:val="51924D"/>
      <w:sz w:val="23"/>
      <w:szCs w:val="23"/>
    </w:rPr>
  </w:style>
  <w:style w:type="paragraph" w:customStyle="1" w:styleId="Pa19">
    <w:name w:val="Pa19"/>
    <w:basedOn w:val="Default"/>
    <w:next w:val="Default"/>
    <w:uiPriority w:val="99"/>
    <w:rsid w:val="003E31C4"/>
    <w:pPr>
      <w:spacing w:line="211" w:lineRule="atLeast"/>
    </w:pPr>
    <w:rPr>
      <w:rFonts w:ascii="MetaSerifOT-Bold" w:hAnsi="MetaSerifOT-Bold" w:cstheme="minorBidi"/>
      <w:color w:val="auto"/>
    </w:rPr>
  </w:style>
  <w:style w:type="character" w:styleId="Refdecomentrio">
    <w:name w:val="annotation reference"/>
    <w:basedOn w:val="Tipodeletrapredefinidodopargrafo"/>
    <w:uiPriority w:val="99"/>
    <w:semiHidden/>
    <w:unhideWhenUsed/>
    <w:rsid w:val="00523FBF"/>
    <w:rPr>
      <w:sz w:val="16"/>
      <w:szCs w:val="16"/>
    </w:rPr>
  </w:style>
  <w:style w:type="paragraph" w:styleId="Textodecomentrio">
    <w:name w:val="annotation text"/>
    <w:basedOn w:val="Normal"/>
    <w:link w:val="TextodecomentrioCarcter"/>
    <w:uiPriority w:val="99"/>
    <w:unhideWhenUsed/>
    <w:rsid w:val="00523FB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523FBF"/>
    <w:rPr>
      <w:sz w:val="20"/>
      <w:szCs w:val="20"/>
      <w:lang w:val="pt-PT"/>
    </w:rPr>
  </w:style>
  <w:style w:type="paragraph" w:styleId="Textodebalo">
    <w:name w:val="Balloon Text"/>
    <w:basedOn w:val="Normal"/>
    <w:link w:val="TextodebaloCarcter"/>
    <w:uiPriority w:val="99"/>
    <w:semiHidden/>
    <w:unhideWhenUsed/>
    <w:rsid w:val="00523FBF"/>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523FBF"/>
    <w:rPr>
      <w:rFonts w:ascii="Segoe UI" w:hAnsi="Segoe UI" w:cs="Segoe UI"/>
      <w:sz w:val="18"/>
      <w:szCs w:val="18"/>
    </w:rPr>
  </w:style>
  <w:style w:type="paragraph" w:styleId="Cabealho">
    <w:name w:val="header"/>
    <w:basedOn w:val="Normal"/>
    <w:link w:val="CabealhoCarcter"/>
    <w:uiPriority w:val="99"/>
    <w:unhideWhenUsed/>
    <w:rsid w:val="0051401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514016"/>
    <w:rPr>
      <w:lang w:val="pt-PT"/>
    </w:rPr>
  </w:style>
  <w:style w:type="paragraph" w:styleId="Rodap">
    <w:name w:val="footer"/>
    <w:basedOn w:val="Normal"/>
    <w:link w:val="RodapCarcter"/>
    <w:uiPriority w:val="99"/>
    <w:unhideWhenUsed/>
    <w:rsid w:val="0051401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514016"/>
    <w:rPr>
      <w:lang w:val="pt-PT"/>
    </w:rPr>
  </w:style>
  <w:style w:type="paragraph" w:styleId="Assuntodecomentrio">
    <w:name w:val="annotation subject"/>
    <w:basedOn w:val="Textodecomentrio"/>
    <w:next w:val="Textodecomentrio"/>
    <w:link w:val="AssuntodecomentrioCarcter"/>
    <w:uiPriority w:val="99"/>
    <w:semiHidden/>
    <w:unhideWhenUsed/>
    <w:rsid w:val="006F5D4E"/>
    <w:rPr>
      <w:b/>
      <w:bCs/>
    </w:rPr>
  </w:style>
  <w:style w:type="character" w:customStyle="1" w:styleId="AssuntodecomentrioCarcter">
    <w:name w:val="Assunto de comentário Carácter"/>
    <w:basedOn w:val="TextodecomentrioCarcter"/>
    <w:link w:val="Assuntodecomentrio"/>
    <w:uiPriority w:val="99"/>
    <w:semiHidden/>
    <w:rsid w:val="006F5D4E"/>
    <w:rPr>
      <w:b/>
      <w:bCs/>
      <w:sz w:val="20"/>
      <w:szCs w:val="20"/>
      <w:lang w:val="pt-PT"/>
    </w:rPr>
  </w:style>
  <w:style w:type="paragraph" w:styleId="Reviso">
    <w:name w:val="Revision"/>
    <w:hidden/>
    <w:uiPriority w:val="99"/>
    <w:semiHidden/>
    <w:rsid w:val="008F5E47"/>
    <w:pPr>
      <w:spacing w:after="0" w:line="240" w:lineRule="auto"/>
    </w:pPr>
    <w:rPr>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74DF1"/>
    <w:pPr>
      <w:autoSpaceDE w:val="0"/>
      <w:autoSpaceDN w:val="0"/>
      <w:adjustRightInd w:val="0"/>
      <w:spacing w:after="0" w:line="240" w:lineRule="auto"/>
    </w:pPr>
    <w:rPr>
      <w:rFonts w:ascii="Museo 700" w:hAnsi="Museo 700" w:cs="Museo 700"/>
      <w:color w:val="000000"/>
      <w:sz w:val="24"/>
      <w:szCs w:val="24"/>
    </w:rPr>
  </w:style>
  <w:style w:type="paragraph" w:customStyle="1" w:styleId="Pa0">
    <w:name w:val="Pa0"/>
    <w:basedOn w:val="Default"/>
    <w:next w:val="Default"/>
    <w:uiPriority w:val="99"/>
    <w:rsid w:val="00A74DF1"/>
    <w:pPr>
      <w:spacing w:line="241" w:lineRule="atLeast"/>
    </w:pPr>
    <w:rPr>
      <w:rFonts w:cstheme="minorBidi"/>
      <w:color w:val="auto"/>
    </w:rPr>
  </w:style>
  <w:style w:type="character" w:customStyle="1" w:styleId="A0">
    <w:name w:val="A0"/>
    <w:uiPriority w:val="99"/>
    <w:rsid w:val="00A74DF1"/>
    <w:rPr>
      <w:rFonts w:cs="Museo 700"/>
      <w:b/>
      <w:bCs/>
      <w:color w:val="FFFFFF"/>
      <w:sz w:val="36"/>
      <w:szCs w:val="36"/>
    </w:rPr>
  </w:style>
  <w:style w:type="paragraph" w:customStyle="1" w:styleId="Pa1">
    <w:name w:val="Pa1"/>
    <w:basedOn w:val="Default"/>
    <w:next w:val="Default"/>
    <w:uiPriority w:val="99"/>
    <w:rsid w:val="00A74DF1"/>
    <w:pPr>
      <w:spacing w:line="241" w:lineRule="atLeast"/>
    </w:pPr>
    <w:rPr>
      <w:rFonts w:cstheme="minorBidi"/>
      <w:color w:val="auto"/>
    </w:rPr>
  </w:style>
  <w:style w:type="character" w:customStyle="1" w:styleId="A2">
    <w:name w:val="A2"/>
    <w:uiPriority w:val="99"/>
    <w:rsid w:val="00A74DF1"/>
    <w:rPr>
      <w:rFonts w:ascii="Museo 100" w:hAnsi="Museo 100" w:cs="Museo 100"/>
      <w:color w:val="FFFFFF"/>
      <w:u w:val="single"/>
    </w:rPr>
  </w:style>
  <w:style w:type="character" w:customStyle="1" w:styleId="A5">
    <w:name w:val="A5"/>
    <w:uiPriority w:val="99"/>
    <w:rsid w:val="003F6073"/>
    <w:rPr>
      <w:rFonts w:cs="MetaSerifOT-Book"/>
      <w:color w:val="221E1F"/>
      <w:sz w:val="17"/>
      <w:szCs w:val="17"/>
    </w:rPr>
  </w:style>
  <w:style w:type="paragraph" w:customStyle="1" w:styleId="Pa3">
    <w:name w:val="Pa3"/>
    <w:basedOn w:val="Default"/>
    <w:next w:val="Default"/>
    <w:uiPriority w:val="99"/>
    <w:rsid w:val="003F6073"/>
    <w:pPr>
      <w:spacing w:line="241" w:lineRule="atLeast"/>
    </w:pPr>
    <w:rPr>
      <w:rFonts w:ascii="MetaSerifOT-Bold" w:hAnsi="MetaSerifOT-Bold" w:cstheme="minorBidi"/>
      <w:color w:val="auto"/>
    </w:rPr>
  </w:style>
  <w:style w:type="paragraph" w:customStyle="1" w:styleId="Pa4">
    <w:name w:val="Pa4"/>
    <w:basedOn w:val="Default"/>
    <w:next w:val="Default"/>
    <w:uiPriority w:val="99"/>
    <w:rsid w:val="003F6073"/>
    <w:pPr>
      <w:spacing w:line="241" w:lineRule="atLeast"/>
    </w:pPr>
    <w:rPr>
      <w:rFonts w:ascii="MetaSerifOT-Bold" w:hAnsi="MetaSerifOT-Bold" w:cstheme="minorBidi"/>
      <w:color w:val="auto"/>
    </w:rPr>
  </w:style>
  <w:style w:type="character" w:styleId="Hiperligao">
    <w:name w:val="Hyperlink"/>
    <w:basedOn w:val="Tipodeletrapredefinidodopargrafo"/>
    <w:uiPriority w:val="99"/>
    <w:unhideWhenUsed/>
    <w:rsid w:val="003F6073"/>
    <w:rPr>
      <w:color w:val="0563C1" w:themeColor="hyperlink"/>
      <w:u w:val="single"/>
    </w:rPr>
  </w:style>
  <w:style w:type="paragraph" w:customStyle="1" w:styleId="Pa6">
    <w:name w:val="Pa6"/>
    <w:basedOn w:val="Default"/>
    <w:next w:val="Default"/>
    <w:uiPriority w:val="99"/>
    <w:rsid w:val="003F6073"/>
    <w:pPr>
      <w:spacing w:line="241" w:lineRule="atLeast"/>
    </w:pPr>
    <w:rPr>
      <w:rFonts w:ascii="Museo 300" w:hAnsi="Museo 300" w:cstheme="minorBidi"/>
      <w:color w:val="auto"/>
    </w:rPr>
  </w:style>
  <w:style w:type="character" w:customStyle="1" w:styleId="A6">
    <w:name w:val="A6"/>
    <w:uiPriority w:val="99"/>
    <w:rsid w:val="003F6073"/>
    <w:rPr>
      <w:rFonts w:cs="Museo 300"/>
      <w:color w:val="221E1F"/>
      <w:sz w:val="21"/>
      <w:szCs w:val="21"/>
    </w:rPr>
  </w:style>
  <w:style w:type="paragraph" w:customStyle="1" w:styleId="Pa7">
    <w:name w:val="Pa7"/>
    <w:basedOn w:val="Default"/>
    <w:next w:val="Default"/>
    <w:uiPriority w:val="99"/>
    <w:rsid w:val="003F6073"/>
    <w:pPr>
      <w:spacing w:line="211" w:lineRule="atLeast"/>
    </w:pPr>
    <w:rPr>
      <w:rFonts w:ascii="Museo 300" w:hAnsi="Museo 300" w:cstheme="minorBidi"/>
      <w:color w:val="auto"/>
    </w:rPr>
  </w:style>
  <w:style w:type="paragraph" w:customStyle="1" w:styleId="Pa8">
    <w:name w:val="Pa8"/>
    <w:basedOn w:val="Default"/>
    <w:next w:val="Default"/>
    <w:uiPriority w:val="99"/>
    <w:rsid w:val="003F6073"/>
    <w:pPr>
      <w:spacing w:line="211" w:lineRule="atLeast"/>
    </w:pPr>
    <w:rPr>
      <w:rFonts w:ascii="Museo 300" w:hAnsi="Museo 300" w:cstheme="minorBidi"/>
      <w:color w:val="auto"/>
    </w:rPr>
  </w:style>
  <w:style w:type="character" w:customStyle="1" w:styleId="A7">
    <w:name w:val="A7"/>
    <w:uiPriority w:val="99"/>
    <w:rsid w:val="003F6073"/>
    <w:rPr>
      <w:rFonts w:cs="Museo 300"/>
      <w:color w:val="67A065"/>
      <w:sz w:val="19"/>
      <w:szCs w:val="19"/>
    </w:rPr>
  </w:style>
  <w:style w:type="paragraph" w:customStyle="1" w:styleId="Pa11">
    <w:name w:val="Pa11"/>
    <w:basedOn w:val="Default"/>
    <w:next w:val="Default"/>
    <w:uiPriority w:val="99"/>
    <w:rsid w:val="003F6073"/>
    <w:pPr>
      <w:spacing w:line="211" w:lineRule="atLeast"/>
    </w:pPr>
    <w:rPr>
      <w:rFonts w:ascii="Museo 100" w:hAnsi="Museo 100" w:cstheme="minorBidi"/>
      <w:color w:val="auto"/>
    </w:rPr>
  </w:style>
  <w:style w:type="paragraph" w:customStyle="1" w:styleId="Pa12">
    <w:name w:val="Pa12"/>
    <w:basedOn w:val="Default"/>
    <w:next w:val="Default"/>
    <w:uiPriority w:val="99"/>
    <w:rsid w:val="003F6073"/>
    <w:pPr>
      <w:spacing w:line="241" w:lineRule="atLeast"/>
    </w:pPr>
    <w:rPr>
      <w:rFonts w:ascii="Museo 100" w:hAnsi="Museo 100" w:cstheme="minorBidi"/>
      <w:color w:val="auto"/>
    </w:rPr>
  </w:style>
  <w:style w:type="paragraph" w:customStyle="1" w:styleId="Pa13">
    <w:name w:val="Pa13"/>
    <w:basedOn w:val="Default"/>
    <w:next w:val="Default"/>
    <w:uiPriority w:val="99"/>
    <w:rsid w:val="003F6073"/>
    <w:pPr>
      <w:spacing w:line="211" w:lineRule="atLeast"/>
    </w:pPr>
    <w:rPr>
      <w:rFonts w:ascii="Museo 100" w:hAnsi="Museo 100" w:cstheme="minorBidi"/>
      <w:color w:val="auto"/>
    </w:rPr>
  </w:style>
  <w:style w:type="paragraph" w:styleId="PargrafodaLista">
    <w:name w:val="List Paragraph"/>
    <w:basedOn w:val="Normal"/>
    <w:uiPriority w:val="34"/>
    <w:qFormat/>
    <w:rsid w:val="003F6073"/>
    <w:pPr>
      <w:ind w:left="720"/>
      <w:contextualSpacing/>
    </w:pPr>
  </w:style>
  <w:style w:type="character" w:customStyle="1" w:styleId="A10">
    <w:name w:val="A10"/>
    <w:uiPriority w:val="99"/>
    <w:rsid w:val="003F6073"/>
    <w:rPr>
      <w:rFonts w:cs="MetaSerifOT-Book"/>
      <w:color w:val="4C4C4E"/>
      <w:sz w:val="16"/>
      <w:szCs w:val="16"/>
    </w:rPr>
  </w:style>
  <w:style w:type="paragraph" w:styleId="Textodenotaderodap">
    <w:name w:val="footnote text"/>
    <w:basedOn w:val="Normal"/>
    <w:link w:val="TextodenotaderodapCarcter"/>
    <w:uiPriority w:val="99"/>
    <w:semiHidden/>
    <w:unhideWhenUsed/>
    <w:rsid w:val="003F6073"/>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3F6073"/>
    <w:rPr>
      <w:sz w:val="20"/>
      <w:szCs w:val="20"/>
    </w:rPr>
  </w:style>
  <w:style w:type="character" w:styleId="Refdenotaderodap">
    <w:name w:val="footnote reference"/>
    <w:basedOn w:val="Tipodeletrapredefinidodopargrafo"/>
    <w:uiPriority w:val="99"/>
    <w:semiHidden/>
    <w:unhideWhenUsed/>
    <w:rsid w:val="003F6073"/>
    <w:rPr>
      <w:vertAlign w:val="superscript"/>
    </w:rPr>
  </w:style>
  <w:style w:type="paragraph" w:customStyle="1" w:styleId="Pa17">
    <w:name w:val="Pa17"/>
    <w:basedOn w:val="Default"/>
    <w:next w:val="Default"/>
    <w:uiPriority w:val="99"/>
    <w:rsid w:val="000F7598"/>
    <w:pPr>
      <w:spacing w:line="211" w:lineRule="atLeast"/>
    </w:pPr>
    <w:rPr>
      <w:rFonts w:ascii="MetaSerifOT-Book" w:hAnsi="MetaSerifOT-Book" w:cstheme="minorBidi"/>
      <w:color w:val="auto"/>
    </w:rPr>
  </w:style>
  <w:style w:type="paragraph" w:customStyle="1" w:styleId="Pa16">
    <w:name w:val="Pa16"/>
    <w:basedOn w:val="Default"/>
    <w:next w:val="Default"/>
    <w:uiPriority w:val="99"/>
    <w:rsid w:val="000F7598"/>
    <w:pPr>
      <w:spacing w:line="211" w:lineRule="atLeast"/>
    </w:pPr>
    <w:rPr>
      <w:rFonts w:ascii="MetaSerifOT-Book" w:hAnsi="MetaSerifOT-Book" w:cstheme="minorBidi"/>
      <w:color w:val="auto"/>
    </w:rPr>
  </w:style>
  <w:style w:type="character" w:customStyle="1" w:styleId="A12">
    <w:name w:val="A12"/>
    <w:uiPriority w:val="99"/>
    <w:rsid w:val="000F7598"/>
    <w:rPr>
      <w:rFonts w:cs="Museo 700"/>
      <w:b/>
      <w:bCs/>
      <w:color w:val="51924D"/>
      <w:sz w:val="23"/>
      <w:szCs w:val="23"/>
    </w:rPr>
  </w:style>
  <w:style w:type="paragraph" w:customStyle="1" w:styleId="Pa19">
    <w:name w:val="Pa19"/>
    <w:basedOn w:val="Default"/>
    <w:next w:val="Default"/>
    <w:uiPriority w:val="99"/>
    <w:rsid w:val="003E31C4"/>
    <w:pPr>
      <w:spacing w:line="211" w:lineRule="atLeast"/>
    </w:pPr>
    <w:rPr>
      <w:rFonts w:ascii="MetaSerifOT-Bold" w:hAnsi="MetaSerifOT-Bold" w:cstheme="minorBidi"/>
      <w:color w:val="auto"/>
    </w:rPr>
  </w:style>
  <w:style w:type="character" w:styleId="Refdecomentrio">
    <w:name w:val="annotation reference"/>
    <w:basedOn w:val="Tipodeletrapredefinidodopargrafo"/>
    <w:uiPriority w:val="99"/>
    <w:semiHidden/>
    <w:unhideWhenUsed/>
    <w:rsid w:val="00523FBF"/>
    <w:rPr>
      <w:sz w:val="16"/>
      <w:szCs w:val="16"/>
    </w:rPr>
  </w:style>
  <w:style w:type="paragraph" w:styleId="Textodecomentrio">
    <w:name w:val="annotation text"/>
    <w:basedOn w:val="Normal"/>
    <w:link w:val="TextodecomentrioCarcter"/>
    <w:uiPriority w:val="99"/>
    <w:unhideWhenUsed/>
    <w:rsid w:val="00523FB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523FBF"/>
    <w:rPr>
      <w:sz w:val="20"/>
      <w:szCs w:val="20"/>
      <w:lang w:val="pt-PT"/>
    </w:rPr>
  </w:style>
  <w:style w:type="paragraph" w:styleId="Textodebalo">
    <w:name w:val="Balloon Text"/>
    <w:basedOn w:val="Normal"/>
    <w:link w:val="TextodebaloCarcter"/>
    <w:uiPriority w:val="99"/>
    <w:semiHidden/>
    <w:unhideWhenUsed/>
    <w:rsid w:val="00523FBF"/>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523FBF"/>
    <w:rPr>
      <w:rFonts w:ascii="Segoe UI" w:hAnsi="Segoe UI" w:cs="Segoe UI"/>
      <w:sz w:val="18"/>
      <w:szCs w:val="18"/>
    </w:rPr>
  </w:style>
  <w:style w:type="paragraph" w:styleId="Cabealho">
    <w:name w:val="header"/>
    <w:basedOn w:val="Normal"/>
    <w:link w:val="CabealhoCarcter"/>
    <w:uiPriority w:val="99"/>
    <w:unhideWhenUsed/>
    <w:rsid w:val="0051401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514016"/>
    <w:rPr>
      <w:lang w:val="pt-PT"/>
    </w:rPr>
  </w:style>
  <w:style w:type="paragraph" w:styleId="Rodap">
    <w:name w:val="footer"/>
    <w:basedOn w:val="Normal"/>
    <w:link w:val="RodapCarcter"/>
    <w:uiPriority w:val="99"/>
    <w:unhideWhenUsed/>
    <w:rsid w:val="0051401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514016"/>
    <w:rPr>
      <w:lang w:val="pt-PT"/>
    </w:rPr>
  </w:style>
  <w:style w:type="paragraph" w:styleId="Assuntodecomentrio">
    <w:name w:val="annotation subject"/>
    <w:basedOn w:val="Textodecomentrio"/>
    <w:next w:val="Textodecomentrio"/>
    <w:link w:val="AssuntodecomentrioCarcter"/>
    <w:uiPriority w:val="99"/>
    <w:semiHidden/>
    <w:unhideWhenUsed/>
    <w:rsid w:val="006F5D4E"/>
    <w:rPr>
      <w:b/>
      <w:bCs/>
    </w:rPr>
  </w:style>
  <w:style w:type="character" w:customStyle="1" w:styleId="AssuntodecomentrioCarcter">
    <w:name w:val="Assunto de comentário Carácter"/>
    <w:basedOn w:val="TextodecomentrioCarcter"/>
    <w:link w:val="Assuntodecomentrio"/>
    <w:uiPriority w:val="99"/>
    <w:semiHidden/>
    <w:rsid w:val="006F5D4E"/>
    <w:rPr>
      <w:b/>
      <w:bCs/>
      <w:sz w:val="20"/>
      <w:szCs w:val="20"/>
      <w:lang w:val="pt-PT"/>
    </w:rPr>
  </w:style>
  <w:style w:type="paragraph" w:styleId="Reviso">
    <w:name w:val="Revision"/>
    <w:hidden/>
    <w:uiPriority w:val="99"/>
    <w:semiHidden/>
    <w:rsid w:val="008F5E47"/>
    <w:pPr>
      <w:spacing w:after="0" w:line="240" w:lineRule="auto"/>
    </w:pPr>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yperlink" Target="http://www.profio.info"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DataEnt" source-type="AdditionalFields">
        <TAG><![CDATA[#NOVOREGISTO:CA:DataEnt#]]></TAG>
        <VALUE><![CDATA[#NOVOREGISTO:CA:DataEnt#]]></VALUE>
        <XPATH><![CDATA[/CARD/FIELDS/FIELD[FIELD='DataEnt']/VALUE]]></XPATH>
      </FIELD>
      <FIELD type="AdditionalFields" label="MeioCom" source-type="AdditionalFields">
        <TAG><![CDATA[#NOVOREGISTO:CA:MeioCom#]]></TAG>
        <VALUE><![CDATA[#NOVOREGISTO:CA:MeioCom#]]></VALUE>
        <XPATH><![CDATA[/CARD/FIELDS/FIELD[FIELD='MeioCom']/VALUE]]></XPATH>
      </FIELD>
      <FIELD type="AdditionalFields" label="Impostos" source-type="AdditionalFields">
        <TAG><![CDATA[#NOVOREGISTO:CA:Impostos#]]></TAG>
        <VALUE><![CDATA[#NOVOREGISTO:CA:Impostos#]]></VALUE>
        <XPATH><![CDATA[/CARD/FIELDS/FIELD[FIELD='Impostos']/VALUE]]></XPATH>
      </FIELD>
      <FIELD type="AdditionalFields" label="SegSocial" source-type="AdditionalFields">
        <TAG><![CDATA[#NOVOREGISTO:CA:SegSocial#]]></TAG>
        <VALUE><![CDATA[#NOVOREGISTO:CA:SegSocial#]]></VALUE>
        <XPATH><![CDATA[/CARD/FIELDS/FIELD[FIELD='SegSocial']/VALUE]]></XPATH>
      </FIELD>
      <FIELD type="AdditionalFields" label="CGA" source-type="AdditionalFields">
        <TAG><![CDATA[#NOVOREGISTO:CA:CGA#]]></TAG>
        <VALUE><![CDATA[#NOVOREGISTO:CA:CGA#]]></VALUE>
        <XPATH><![CDATA[/CARD/FIELDS/FIELD[FIELD='CGA']/VALUE]]></XPATH>
      </FIELD>
      <FIELD type="AdditionalFields" label="SNS" source-type="AdditionalFields">
        <TAG><![CDATA[#NOVOREGISTO:CA:SNS#]]></TAG>
        <VALUE><![CDATA[#NOVOREGISTO:CA:SNS#]]></VALUE>
        <XPATH><![CDATA[/CARD/FIELDS/FIELD[FIELD='SNS']/VALUE]]></XPATH>
      </FIELD>
      <FIELD type="AdditionalFields" label="ADSE" source-type="AdditionalFields">
        <TAG><![CDATA[#NOVOREGISTO:CA:ADSE#]]></TAG>
        <VALUE><![CDATA[#NOVOREGISTO:CA:ADSE#]]></VALUE>
        <XPATH><![CDATA[/CARD/FIELDS/FIELD[FIELD='ADSE']/VALUE]]></XPATH>
      </FIELD>
      <FIELD type="AdditionalFields" label="Tribunais" source-type="AdditionalFields">
        <TAG><![CDATA[#NOVOREGISTO:CA:Tribunais#]]></TAG>
        <VALUE><![CDATA[#NOVOREGISTO:CA:Tribunais#]]></VALUE>
        <XPATH><![CDATA[/CARD/FIELDS/FIELD[FIELD='Tribunais']/VALUE]]></XPATH>
      </FIELD>
      <FIELD type="AdditionalFields" label="Estrangeiros" source-type="AdditionalFields">
        <TAG><![CDATA[#NOVOREGISTO:CA:Estrangeiros#]]></TAG>
        <VALUE><![CDATA[#NOVOREGISTO:CA:Estrangeiros#]]></VALUE>
        <XPATH><![CDATA[/CARD/FIELDS/FIELD[FIELD='Estrangeiros']/VALUE]]></XPATH>
      </FIELD>
      <FIELD type="AdditionalFields" label="NIF" source-type="AdditionalFields">
        <TAG><![CDATA[#NOVOREGISTO:CA:NIF#]]></TAG>
        <VALUE><![CDATA[#NOVOREGISTO:CA:NIF#]]></VALUE>
        <XPATH><![CDATA[/CARD/FIELDS/FIELD[FIELD='NIF']/VALUE]]></XPATH>
      </FIELD>
      <FIELD type="AdditionalFields" label="SegSocial1" source-type="AdditionalFields">
        <TAG><![CDATA[#NOVOREGISTO:CA:SegSocial1#]]></TAG>
        <VALUE><![CDATA[#NOVOREGISTO:CA:SegSocial1#]]></VALUE>
        <XPATH><![CDATA[/CARD/FIELDS/FIELD[FIELD='SegSocial1']/VALUE]]></XPATH>
      </FIELD>
      <FIELD type="AdditionalFields" label="CGA1" source-type="AdditionalFields">
        <TAG><![CDATA[#NOVOREGISTO:CA:CGA1#]]></TAG>
        <VALUE><![CDATA[#NOVOREGISTO:CA:CGA1#]]></VALUE>
        <XPATH><![CDATA[/CARD/FIELDS/FIELD[FIELD='CGA1']/VALUE]]></XPATH>
      </FIELD>
      <FIELD type="AdditionalFields" label="SNS1" source-type="AdditionalFields">
        <TAG><![CDATA[#NOVOREGISTO:CA:SNS1#]]></TAG>
        <VALUE><![CDATA[#NOVOREGISTO:CA:SNS1#]]></VALUE>
        <XPATH><![CDATA[/CARD/FIELDS/FIELD[FIELD='SNS1']/VALUE]]></XPATH>
      </FIELD>
      <FIELD type="AdditionalFields" label="ADSE1" source-type="AdditionalFields">
        <TAG><![CDATA[#NOVOREGISTO:CA:ADSE1#]]></TAG>
        <VALUE><![CDATA[#NOVOREGISTO:CA:ADSE1#]]></VALUE>
        <XPATH><![CDATA[/CARD/FIELDS/FIELD[FIELD='ADSE1']/VALUE]]></XPATH>
      </FIELD>
      <FIELD type="AdditionalFields" label="Tribunais1" source-type="AdditionalFields">
        <TAG><![CDATA[#NOVOREGISTO:CA:Tribunais1#]]></TAG>
        <VALUE><![CDATA[#NOVOREGISTO:CA:Tribunais1#]]></VALUE>
        <XPATH><![CDATA[/CARD/FIELDS/FIELD[FIELD='Tribunais1']/VALUE]]></XPATH>
      </FIELD>
      <FIELD type="AdditionalFields" label="Estrangeiros1" source-type="AdditionalFields">
        <TAG><![CDATA[#NOVOREGISTO:CA:Estrangeiros1#]]></TAG>
        <VALUE><![CDATA[#NOVOREGISTO:CA:Estrangeiros1#]]></VALUE>
        <XPATH><![CDATA[/CARD/FIELDS/FIELD[FIELD='Estrangeiros1']/VALUE]]></XPATH>
      </FIELD>
      <FIELD type="AdditionalFields" label="Sigilo" source-type="AdditionalFields">
        <TAG><![CDATA[#NOVOREGISTO:CA:Sigilo#]]></TAG>
        <VALUE><![CDATA[#NOVOREGISTO:CA:Sigilo#]]></VALUE>
        <XPATH><![CDATA[/CARD/FIELDS/FIELD[FIELD='Sigilo']/VALUE]]></XPATH>
      </FIELD>
      <FIELD type="AdditionalFields" label="DataExp" source-type="AdditionalFields">
        <TAG><![CDATA[#NOVOREGISTO:CA:DataExp#]]></TAG>
        <VALUE><![CDATA[#NOVOREGISTO:CA:DataExp#]]></VALUE>
        <XPATH><![CDATA[/CARD/FIELDS/FIELD[FIELD='DataExp']/VALUE]]></XPATH>
      </FIELD>
      <FIELD type="AdditionalFields" label="DataNasc" source-type="AdditionalFields">
        <TAG><![CDATA[#NOVOREGISTO:CA:DataNasc#]]></TAG>
        <VALUE><![CDATA[#NOVOREGISTO:CA:DataNasc#]]></VALUE>
        <XPATH><![CDATA[/CARD/FIELDS/FIELD[FIELD='DataNasc']/VALUE]]></XPATH>
      </FIELD>
      <FIELD type="AdditionalFields" label="EstProc" source-type="AdditionalFields">
        <TAG><![CDATA[#NOVOREGISTO:CA:EstProc#]]></TAG>
        <VALUE><![CDATA[#NOVOREGISTO:CA:EstProc#]]></VALUE>
        <XPATH><![CDATA[/CARD/FIELDS/FIELD[FIELD='EstProc']/VALUE]]></XPATH>
      </FIELD>
      <FIELD type="AdditionalFields" label="UT1" source-type="AdditionalFields">
        <TAG><![CDATA[#NOVOREGISTO:CA:UT1#]]></TAG>
        <VALUE><![CDATA[#NOVOREGISTO:CA:UT1#]]></VALUE>
        <XPATH><![CDATA[/CARD/FIELDS/FIELD[FIELD='UT1']/VALUE]]></XPATH>
      </FIELD>
      <FIELD type="AdditionalFields" label="UT2" source-type="AdditionalFields">
        <TAG><![CDATA[#NOVOREGISTO:CA:UT2#]]></TAG>
        <VALUE><![CDATA[#NOVOREGISTO:CA:UT2#]]></VALUE>
        <XPATH><![CDATA[/CARD/FIELDS/FIELD[FIELD='UT2']/VALUE]]></XPATH>
      </FIELD>
      <FIELD type="AdditionalFields" label="UT3" source-type="AdditionalFields">
        <TAG><![CDATA[#NOVOREGISTO:CA:UT3#]]></TAG>
        <VALUE><![CDATA[#NOVOREGISTO:CA:UT3#]]></VALUE>
        <XPATH><![CDATA[/CARD/FIELDS/FIELD[FIELD='UT3']/VALUE]]></XPATH>
      </FIELD>
      <FIELD type="AdditionalFields" label="UT4" source-type="AdditionalFields">
        <TAG><![CDATA[#NOVOREGISTO:CA:UT4#]]></TAG>
        <VALUE><![CDATA[#NOVOREGISTO:CA:UT4#]]></VALUE>
        <XPATH><![CDATA[/CARD/FIELDS/FIELD[FIELD='UT4']/VALUE]]></XPATH>
      </FIELD>
      <FIELD type="AdditionalFields" label="UT5" source-type="AdditionalFields">
        <TAG><![CDATA[#NOVOREGISTO:CA:UT5#]]></TAG>
        <VALUE><![CDATA[#NOVOREGISTO:CA:UT5#]]></VALUE>
        <XPATH><![CDATA[/CARD/FIELDS/FIELD[FIELD='UT5']/VALUE]]></XPATH>
      </FIELD>
      <FIELD type="AdditionalFields" label="UT6" source-type="AdditionalFields">
        <TAG><![CDATA[#NOVOREGISTO:CA:UT6#]]></TAG>
        <VALUE><![CDATA[#NOVOREGISTO:CA:UT6#]]></VALUE>
        <XPATH><![CDATA[/CARD/FIELDS/FIELD[FIELD='UT6']/VALUE]]></XPATH>
      </FIELD>
      <FIELD type="AdditionalFields" label="Grupo" source-type="AdditionalFields">
        <TAG><![CDATA[#NOVOREGISTO:CA:Grupo#]]></TAG>
        <VALUE><![CDATA[#NOVOREGISTO:CA:Grupo#]]></VALUE>
        <XPATH><![CDATA[/CARD/FIELDS/FIELD[FIELD='Grupo']/VALUE]]></XPATH>
      </FIELD>
      <FIELD type="AdditionalFields" label="TipoProc" source-type="AdditionalFields">
        <TAG><![CDATA[#NOVOREGISTO:CA:TipoProc#]]></TAG>
        <VALUE><![CDATA[#NOVOREGISTO:CA:TipoProc#]]></VALUE>
        <XPATH><![CDATA[/CARD/FIELDS/FIELD[FIELD='TipoProc']/VALUE]]></XPATH>
      </FIELD>
      <FIELD type="AdditionalFields" label="ProcRel" source-type="AdditionalFields">
        <TAG><![CDATA[#NOVOREGISTO:CA:ProcRel#]]></TAG>
        <VALUE><![CDATA[#NOVOREGISTO:CA:ProcRel#]]></VALUE>
        <XPATH><![CDATA[/CARD/FIELDS/FIELD[FIELD='ProcRel']/VALUE]]></XPATH>
      </FIELD>
      <FIELD type="AdditionalFields" label="LocalFis" source-type="AdditionalFields">
        <TAG><![CDATA[#NOVOREGISTO:CA:LocalFis#]]></TAG>
        <VALUE><![CDATA[#NOVOREGISTO:CA:LocalFis#]]></VALUE>
        <XPATH><![CDATA[/CARD/FIELDS/FIELD[FIELD='LocalFis']/VALUE]]></XPATH>
      </FIELD>
      <FIELD type="AdditionalFields" label="PapelEntidade" source-type="AdditionalFields">
        <TAG><![CDATA[#NOVOREGISTO:CA:PapelEntidade#]]></TAG>
        <VALUE><![CDATA[#NOVOREGISTO:CA:PapelEntidade#]]></VALUE>
        <XPATH><![CDATA[/CARD/FIELDS/FIELD[FIELD='PapelEntidade']/VALUE]]></XPATH>
      </FIELD>
      <FIELD type="AdditionalFields" label="DataArq1" source-type="AdditionalFields">
        <TAG><![CDATA[#NOVOREGISTO:CA:DataArq1#]]></TAG>
        <VALUE><![CDATA[#NOVOREGISTO:CA:DataArq1#]]></VALUE>
        <XPATH><![CDATA[/CARD/FIELDS/FIELD[FIELD='DataArq1']/VALUE]]></XPATH>
      </FIELD>
      <FIELD type="AdditionalFields" label="DataArq2" source-type="AdditionalFields">
        <TAG><![CDATA[#NOVOREGISTO:CA:DataArq2#]]></TAG>
        <VALUE><![CDATA[#NOVOREGISTO:CA:DataArq2#]]></VALUE>
        <XPATH><![CDATA[/CARD/FIELDS/FIELD[FIELD='DataArq2']/VALUE]]></XPATH>
      </FIELD>
      <FIELD type="AdditionalFields" label="DataArq3" source-type="AdditionalFields">
        <TAG><![CDATA[#NOVOREGISTO:CA:DataArq3#]]></TAG>
        <VALUE><![CDATA[#NOVOREGISTO:CA:DataArq3#]]></VALUE>
        <XPATH><![CDATA[/CARD/FIELDS/FIELD[FIELD='DataArq3']/VALUE]]></XPATH>
      </FIELD>
      <FIELD type="AdditionalFields" label="DataArq4" source-type="AdditionalFields">
        <TAG><![CDATA[#NOVOREGISTO:CA:DataArq4#]]></TAG>
        <VALUE><![CDATA[#NOVOREGISTO:CA:DataArq4#]]></VALUE>
        <XPATH><![CDATA[/CARD/FIELDS/FIELD[FIELD='DataArq4']/VALUE]]></XPATH>
      </FIELD>
      <FIELD type="AdditionalFields" label="MotivoArq1" source-type="AdditionalFields">
        <TAG><![CDATA[#NOVOREGISTO:CA:MotivoArq1#]]></TAG>
        <VALUE><![CDATA[#NOVOREGISTO:CA:MotivoArq1#]]></VALUE>
        <XPATH><![CDATA[/CARD/FIELDS/FIELD[FIELD='MotivoArq1']/VALUE]]></XPATH>
      </FIELD>
      <FIELD type="AdditionalFields" label="MotivoArq2" source-type="AdditionalFields">
        <TAG><![CDATA[#NOVOREGISTO:CA:MotivoArq2#]]></TAG>
        <VALUE><![CDATA[#NOVOREGISTO:CA:MotivoArq2#]]></VALUE>
        <XPATH><![CDATA[/CARD/FIELDS/FIELD[FIELD='MotivoArq2']/VALUE]]></XPATH>
      </FIELD>
      <FIELD type="AdditionalFields" label="MotivoArq3" source-type="AdditionalFields">
        <TAG><![CDATA[#NOVOREGISTO:CA:MotivoArq3#]]></TAG>
        <VALUE><![CDATA[#NOVOREGISTO:CA:MotivoArq3#]]></VALUE>
        <XPATH><![CDATA[/CARD/FIELDS/FIELD[FIELD='MotivoArq3']/VALUE]]></XPATH>
      </FIELD>
      <FIELD type="AdditionalFields" label="MotivoArq4" source-type="AdditionalFields">
        <TAG><![CDATA[#NOVOREGISTO:CA:MotivoArq4#]]></TAG>
        <VALUE><![CDATA[#NOVOREGISTO:CA:MotivoArq4#]]></VALUE>
        <XPATH><![CDATA[/CARD/FIELDS/FIELD[FIELD='MotivoArq4']/VALUE]]></XPATH>
      </FIELD>
      <FIELD type="AdditionalFields" label="MotivoArqIL1" source-type="AdditionalFields">
        <TAG><![CDATA[#NOVOREGISTO:CA:MotivoArqIL1#]]></TAG>
        <VALUE><![CDATA[#NOVOREGISTO:CA:MotivoArqIL1#]]></VALUE>
        <XPATH><![CDATA[/CARD/FIELDS/FIELD[FIELD='MotivoArqIL1']/VALUE]]></XPATH>
      </FIELD>
      <FIELD type="AdditionalFields" label="Linha" source-type="AdditionalFields">
        <TAG><![CDATA[#NOVOREGISTO:CA:Linha#]]></TAG>
        <VALUE><![CDATA[#NOVOREGISTO:CA:Linha#]]></VALUE>
        <XPATH><![CDATA[/CARD/FIELDS/FIELD[FIELD='Linha']/VALUE]]></XPATH>
      </FIELD>
      <FIELD type="AdditionalFields" label="Horario_Chamada" source-type="AdditionalFields">
        <TAG><![CDATA[#NOVOREGISTO:CA:Horario_Chamada#]]></TAG>
        <VALUE><![CDATA[#NOVOREGISTO:CA:Horario_Chamada#]]></VALUE>
        <XPATH><![CDATA[/CARD/FIELDS/FIELD[FIELD='Horario_Chamada']/VALUE]]></XPATH>
      </FIELD>
      <FIELD type="AdditionalFields" label="Idade_Interess" source-type="AdditionalFields">
        <TAG><![CDATA[#NOVOREGISTO:CA:Idade_Interess#]]></TAG>
        <VALUE><![CDATA[#NOVOREGISTO:CA:Idade_Interess#]]></VALUE>
        <XPATH><![CDATA[/CARD/FIELDS/FIELD[FIELD='Idade_Interess']/VALUE]]></XPATH>
      </FIELD>
      <FIELD type="AdditionalFields" label="Idade_Cham" source-type="AdditionalFields">
        <TAG><![CDATA[#NOVOREGISTO:CA:Idade_Cham#]]></TAG>
        <VALUE><![CDATA[#NOVOREGISTO:CA:Idade_Cham#]]></VALUE>
        <XPATH><![CDATA[/CARD/FIELDS/FIELD[FIELD='Idade_Cham']/VALUE]]></XPATH>
      </FIELD>
      <FIELD type="AdditionalFields" label="OrigConhLinha" source-type="AdditionalFields">
        <TAG><![CDATA[#NOVOREGISTO:CA:OrigConhLinha#]]></TAG>
        <VALUE><![CDATA[#NOVOREGISTO:CA:OrigConhLinha#]]></VALUE>
        <XPATH><![CDATA[/CARD/FIELDS/FIELD[FIELD='OrigConhLinha']/VALUE]]></XPATH>
      </FIELD>
      <FIELD type="AdditionalFields" label="MotivCham1" source-type="AdditionalFields">
        <TAG><![CDATA[#NOVOREGISTO:CA:MotivCham1#]]></TAG>
        <VALUE><![CDATA[#NOVOREGISTO:CA:MotivCham1#]]></VALUE>
        <XPATH><![CDATA[/CARD/FIELDS/FIELD[FIELD='MotivCham1']/VALUE]]></XPATH>
      </FIELD>
      <FIELD type="AdditionalFields" label="MotivCham2" source-type="AdditionalFields">
        <TAG><![CDATA[#NOVOREGISTO:CA:MotivCham2#]]></TAG>
        <VALUE><![CDATA[#NOVOREGISTO:CA:MotivCham2#]]></VALUE>
        <XPATH><![CDATA[/CARD/FIELDS/FIELD[FIELD='MotivCham2']/VALUE]]></XPATH>
      </FIELD>
      <FIELD type="AdditionalFields" label="MotivCham3" source-type="AdditionalFields">
        <TAG><![CDATA[#NOVOREGISTO:CA:MotivCham3#]]></TAG>
        <VALUE><![CDATA[#NOVOREGISTO:CA:MotivCham3#]]></VALUE>
        <XPATH><![CDATA[/CARD/FIELDS/FIELD[FIELD='MotivCham3']/VALUE]]></XPATH>
      </FIELD>
      <FIELD type="AdditionalFields" label="TipoCham" source-type="AdditionalFields">
        <TAG><![CDATA[#NOVOREGISTO:CA:TipoCham#]]></TAG>
        <VALUE><![CDATA[#NOVOREGISTO:CA:TipoCham#]]></VALUE>
        <XPATH><![CDATA[/CARD/FIELDS/FIELD[FIELD='TipoCham']/VALUE]]></XPATH>
      </FIELD>
      <FIELD type="AdditionalFields" label="MotivoArqEG" source-type="AdditionalFields">
        <TAG><![CDATA[#NOVOREGISTO:CA:MotivoArqEG#]]></TAG>
        <VALUE><![CDATA[#NOVOREGISTO:CA:MotivoArqEG#]]></VALUE>
        <XPATH><![CDATA[/CARD/FIELDS/FIELD[FIELD='MotivoArqEG']/VALUE]]></XPATH>
      </FIELD>
      <FIELD type="AdditionalFields" label="Adjuntos" source-type="AdditionalFields">
        <TAG><![CDATA[#NOVOREGISTO:CA:Adjuntos#]]></TAG>
        <VALUE><![CDATA[#NOVOREGISTO:CA:Adjuntos#]]></VALUE>
        <XPATH><![CDATA[/CARD/FIELDS/FIELD[FIELD='Adjuntos']/VALUE]]></XPATH>
      </FIELD>
      <FIELD type="AdditionalFields" label="PapelEnt_CNCID" source-type="AdditionalFields">
        <TAG><![CDATA[#NOVOREGISTO:CA:PapelEnt_CNCID#]]></TAG>
        <VALUE><![CDATA[#NOVOREGISTO:CA:PapelEnt_CNCID#]]></VALUE>
        <XPATH><![CDATA[/CARD/FIELDS/FIELD[FIELD='PapelEnt_CNCID']/VALUE]]></XPATH>
      </FIELD>
      <FIELD type="AdditionalFields" label="AGUARDA_APL_SGP" source-type="AdditionalFields">
        <TAG><![CDATA[#NOVOREGISTO:CA:AGUARDA_APL_SGP#]]></TAG>
        <VALUE><![CDATA[#NOVOREGISTO:CA:AGUARDA_APL_SGP#]]></VALUE>
        <XPATH><![CDATA[/CARD/FIELDS/FIELD[FIELD='AGUARDA_APL_SGP']/VALUE]]></XPATH>
      </FIELD>
      <FIELD type="AdditionalFields" label="ASS1_PROC_SGP" source-type="AdditionalFields">
        <TAG><![CDATA[#NOVOREGISTO:CA:ASS1_PROC_SGP#]]></TAG>
        <VALUE><![CDATA[#NOVOREGISTO:CA:ASS1_PROC_SGP#]]></VALUE>
        <XPATH><![CDATA[/CARD/FIELDS/FIELD[FIELD='ASS1_PROC_SGP']/VALUE]]></XPATH>
      </FIELD>
      <FIELD type="AdditionalFields" label="ASS2_PROC_SGP" source-type="AdditionalFields">
        <TAG><![CDATA[#NOVOREGISTO:CA:ASS2_PROC_SGP#]]></TAG>
        <VALUE><![CDATA[#NOVOREGISTO:CA:ASS2_PROC_SGP#]]></VALUE>
        <XPATH><![CDATA[/CARD/FIELDS/FIELD[FIELD='ASS2_PROC_SGP']/VALUE]]></XPATH>
      </FIELD>
      <FIELD type="AdditionalFields" label="ASS3_PROC_SGP" source-type="AdditionalFields">
        <TAG><![CDATA[#NOVOREGISTO:CA:ASS3_PROC_SGP#]]></TAG>
        <VALUE><![CDATA[#NOVOREGISTO:CA:ASS3_PROC_SGP#]]></VALUE>
        <XPATH><![CDATA[/CARD/FIELDS/FIELD[FIELD='ASS3_PROC_SGP']/VALUE]]></XPATH>
      </FIELD>
      <FIELD type="AdditionalFields" label="ASS4_PROC_SGP" source-type="AdditionalFields">
        <TAG><![CDATA[#NOVOREGISTO:CA:ASS4_PROC_SGP#]]></TAG>
        <VALUE><![CDATA[#NOVOREGISTO:CA:ASS4_PROC_SGP#]]></VALUE>
        <XPATH><![CDATA[/CARD/FIELDS/FIELD[FIELD='ASS4_PROC_SGP']/VALUE]]></XPATH>
      </FIELD>
      <FIELD type="AdditionalFields" label="DATA_SAIDA_SGP" source-type="AdditionalFields">
        <TAG><![CDATA[#NOVOREGISTO:CA:DATA_SAIDA_SGP#]]></TAG>
        <VALUE><![CDATA[#NOVOREGISTO:CA:DATA_SAIDA_SGP#]]></VALUE>
        <XPATH><![CDATA[/CARD/FIELDS/FIELD[FIELD='DATA_SAIDA_SGP']/VALUE]]></XPATH>
      </FIELD>
      <FIELD type="AdditionalFields" label="LOCAL_ENT_SGP" source-type="AdditionalFields">
        <TAG><![CDATA[#NOVOREGISTO:CA:LOCAL_ENT_SGP#]]></TAG>
        <VALUE><![CDATA[#NOVOREGISTO:CA:LOCAL_ENT_SGP#]]></VALUE>
        <XPATH><![CDATA[/CARD/FIELDS/FIELD[FIELD='LOCAL_ENT_SGP']/VALUE]]></XPATH>
      </FIELD>
      <FIELD type="AdditionalFields" label="MOT_ARQ_SGP" source-type="AdditionalFields">
        <TAG><![CDATA[#NOVOREGISTO:CA:MOT_ARQ_SGP#]]></TAG>
        <VALUE><![CDATA[#NOVOREGISTO:CA:MOT_ARQ_SGP#]]></VALUE>
        <XPATH><![CDATA[/CARD/FIELDS/FIELD[FIELD='MOT_ARQ_SGP']/VALUE]]></XPATH>
      </FIELD>
      <FIELD type="AdditionalFields" label="NAT_JUR_SGP" source-type="AdditionalFields">
        <TAG><![CDATA[#NOVOREGISTO:CA:NAT_JUR_SGP#]]></TAG>
        <VALUE><![CDATA[#NOVOREGISTO:CA:NAT_JUR_SGP#]]></VALUE>
        <XPATH><![CDATA[/CARD/FIELDS/FIELD[FIELD='NAT_JUR_SGP']/VALUE]]></XPATH>
      </FIELD>
      <FIELD type="AdditionalFields" label="NOTAS_PROC_SGP" source-type="AdditionalFields">
        <TAG><![CDATA[#NOVOREGISTO:CA:NOTAS_PROC_SGP#]]></TAG>
        <VALUE><![CDATA[#NOVOREGISTO:CA:NOTAS_PROC_SGP#]]></VALUE>
        <XPATH><![CDATA[/CARD/FIELDS/FIELD[FIELD='NOTAS_PROC_SGP']/VALUE]]></XPATH>
      </FIELD>
      <FIELD type="AdditionalFields" label="NRECL_PROC_SGP" source-type="AdditionalFields">
        <TAG><![CDATA[#NOVOREGISTO:CA:NRECL_PROC_SGP#]]></TAG>
        <VALUE><![CDATA[#NOVOREGISTO:CA:NRECL_PROC_SGP#]]></VALUE>
        <XPATH><![CDATA[/CARD/FIELDS/FIELD[FIELD='NRECL_PROC_SGP']/VALUE]]></XPATH>
      </FIELD>
      <FIELD type="AdditionalFields" label="NRECLF_PROC_SGP" source-type="AdditionalFields">
        <TAG><![CDATA[#NOVOREGISTO:CA:NRECLF_PROC_SGP#]]></TAG>
        <VALUE><![CDATA[#NOVOREGISTO:CA:NRECLF_PROC_SGP#]]></VALUE>
        <XPATH><![CDATA[/CARD/FIELDS/FIELD[FIELD='NRECLF_PROC_SGP']/VALUE]]></XPATH>
      </FIELD>
      <FIELD type="AdditionalFields" label="NRECLM_PROC_SGP" source-type="AdditionalFields">
        <TAG><![CDATA[#NOVOREGISTO:CA:NRECLM_PROC_SGP#]]></TAG>
        <VALUE><![CDATA[#NOVOREGISTO:CA:NRECLM_PROC_SGP#]]></VALUE>
        <XPATH><![CDATA[/CARD/FIELDS/FIELD[FIELD='NRECLM_PROC_SGP']/VALUE]]></XPATH>
      </FIELD>
      <FIELD type="AdditionalFields" label="NUM_SAIDA_SGP" source-type="AdditionalFields">
        <TAG><![CDATA[#NOVOREGISTO:CA:NUM_SAIDA_SGP#]]></TAG>
        <VALUE><![CDATA[#NOVOREGISTO:CA:NUM_SAIDA_SGP#]]></VALUE>
        <XPATH><![CDATA[/CARD/FIELDS/FIELD[FIELD='NUM_SAIDA_SGP']/VALUE]]></XPATH>
      </FIELD>
      <FIELD type="AdditionalFields" label="ORIG_GEO_SGP" source-type="AdditionalFields">
        <TAG><![CDATA[#NOVOREGISTO:CA:ORIG_GEO_SGP#]]></TAG>
        <VALUE><![CDATA[#NOVOREGISTO:CA:ORIG_GEO_SGP#]]></VALUE>
        <XPATH><![CDATA[/CARD/FIELDS/FIELD[FIELD='ORIG_GEO_SGP']/VALUE]]></XPATH>
      </FIELD>
      <FIELD type="AdditionalFields" label="ORIG_PROC_SGP" source-type="AdditionalFields">
        <TAG><![CDATA[#NOVOREGISTO:CA:ORIG_PROC_SGP#]]></TAG>
        <VALUE><![CDATA[#NOVOREGISTO:CA:ORIG_PROC_SGP#]]></VALUE>
        <XPATH><![CDATA[/CARD/FIELDS/FIELD[FIELD='ORIG_PROC_SGP']/VALUE]]></XPATH>
      </FIELD>
      <FIELD type="AdditionalFields" label="SIT_PROC_SGP" source-type="AdditionalFields">
        <TAG><![CDATA[#NOVOREGISTO:CA:SIT_PROC_SGP#]]></TAG>
        <VALUE><![CDATA[#NOVOREGISTO:CA:SIT_PROC_SGP#]]></VALUE>
        <XPATH><![CDATA[/CARD/FIELDS/FIELD[FIELD='SIT_PROC_SGP']/VALUE]]></XPATH>
      </FIELD>
      <FIELD type="AdditionalFields" label="TIPO_ENT_SGP" source-type="AdditionalFields">
        <TAG><![CDATA[#NOVOREGISTO:CA:TIPO_ENT_SGP#]]></TAG>
        <VALUE><![CDATA[#NOVOREGISTO:CA:TIPO_ENT_SGP#]]></VALUE>
        <XPATH><![CDATA[/CARD/FIELDS/FIELD[FIELD='TIPO_ENT_SGP']/VALUE]]></XPATH>
      </FIELD>
      <FIELD type="AdditionalFields" label="TIPO_UTENTE_SGP" source-type="AdditionalFields">
        <TAG><![CDATA[#NOVOREGISTO:CA:TIPO_UTENTE_SGP#]]></TAG>
        <VALUE><![CDATA[#NOVOREGISTO:CA:TIPO_UTENTE_SGP#]]></VALUE>
        <XPATH><![CDATA[/CARD/FIELDS/FIELD[FIELD='TIPO_UTENTE_SGP']/VALUE]]></XPATH>
      </FIELD>
      <FIELD type="AdditionalFields" label="TRANSITOU_SGP" source-type="AdditionalFields">
        <TAG><![CDATA[#NOVOREGISTO:CA:TRANSITOU_SGP#]]></TAG>
        <VALUE><![CDATA[#NOVOREGISTO:CA:TRANSITOU_SGP#]]></VALUE>
        <XPATH><![CDATA[/CARD/FIELDS/FIELD[FIELD='TRANSITOU_SGP']/VALUE]]></XPATH>
      </FIELD>
      <FIELD type="AdditionalFields" label="sig" source-type="AdditionalFields">
        <TAG><![CDATA[#NOVOREGISTO:CA:sig#]]></TAG>
        <VALUE><![CDATA[#NOVOREGISTO:CA:sig#]]></VALUE>
        <XPATH><![CDATA[/CARD/FIELDS/FIELD[FIELD='sig']/VALUE]]></XPATH>
      </FIELD>
      <FIELD type="AdditionalFields" label="Class" source-type="AdditionalFields">
        <TAG><![CDATA[#NOVOREGISTO:CA:Class#]]></TAG>
        <VALUE><![CDATA[#NOVOREGISTO:CA:Class#]]></VALUE>
        <XPATH><![CDATA[/CARD/FIELDS/FIELD[FIELD='Class']/VALUE]]></XPATH>
      </FIELD>
      <FIELD type="AdditionalFields" label="ASSESSOR_SGP" source-type="AdditionalFields">
        <TAG><![CDATA[#NOVOREGISTO:CA:ASSESSOR_SGP#]]></TAG>
        <VALUE><![CDATA[#NOVOREGISTO:CA:ASSESSOR_SGP#]]></VALUE>
        <XPATH><![CDATA[/CARD/FIELDS/FIELD[FIELD='ASSESSOR_SGP']/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DataEnt" source-type="AdditionalFields">
        <TAG><![CDATA[#PRIMEIROREGISTO:CA:DataEnt#]]></TAG>
        <VALUE><![CDATA[#PRIMEIROREGISTO:CA:DataEnt#]]></VALUE>
        <XPATH><![CDATA[/CARD/FIELDS/FIELD[NAME='DataEnt']/VALUE]]></XPATH>
      </FIELD>
      <FIELD type="AdditionalFields" label="MeioCom" source-type="AdditionalFields">
        <TAG><![CDATA[#PRIMEIROREGISTO:CA:MeioCom#]]></TAG>
        <VALUE><![CDATA[#PRIMEIROREGISTO:CA:MeioCom#]]></VALUE>
        <XPATH><![CDATA[/CARD/FIELDS/FIELD[NAME='MeioCom']/VALUE]]></XPATH>
      </FIELD>
      <FIELD type="AdditionalFields" label="Impostos" source-type="AdditionalFields">
        <TAG><![CDATA[#PRIMEIROREGISTO:CA:Impostos#]]></TAG>
        <VALUE><![CDATA[#PRIMEIROREGISTO:CA:Impostos#]]></VALUE>
        <XPATH><![CDATA[/CARD/FIELDS/FIELD[NAME='Impostos']/VALUE]]></XPATH>
      </FIELD>
      <FIELD type="AdditionalFields" label="SegSocial" source-type="AdditionalFields">
        <TAG><![CDATA[#PRIMEIROREGISTO:CA:SegSocial#]]></TAG>
        <VALUE><![CDATA[#PRIMEIROREGISTO:CA:SegSocial#]]></VALUE>
        <XPATH><![CDATA[/CARD/FIELDS/FIELD[NAME='SegSocial']/VALUE]]></XPATH>
      </FIELD>
      <FIELD type="AdditionalFields" label="CGA" source-type="AdditionalFields">
        <TAG><![CDATA[#PRIMEIROREGISTO:CA:CGA#]]></TAG>
        <VALUE><![CDATA[#PRIMEIROREGISTO:CA:CGA#]]></VALUE>
        <XPATH><![CDATA[/CARD/FIELDS/FIELD[NAME='CGA']/VALUE]]></XPATH>
      </FIELD>
      <FIELD type="AdditionalFields" label="SNS" source-type="AdditionalFields">
        <TAG><![CDATA[#PRIMEIROREGISTO:CA:SNS#]]></TAG>
        <VALUE><![CDATA[#PRIMEIROREGISTO:CA:SNS#]]></VALUE>
        <XPATH><![CDATA[/CARD/FIELDS/FIELD[NAME='SNS']/VALUE]]></XPATH>
      </FIELD>
      <FIELD type="AdditionalFields" label="ADSE" source-type="AdditionalFields">
        <TAG><![CDATA[#PRIMEIROREGISTO:CA:ADSE#]]></TAG>
        <VALUE><![CDATA[#PRIMEIROREGISTO:CA:ADSE#]]></VALUE>
        <XPATH><![CDATA[/CARD/FIELDS/FIELD[NAME='ADSE']/VALUE]]></XPATH>
      </FIELD>
      <FIELD type="AdditionalFields" label="Tribunais" source-type="AdditionalFields">
        <TAG><![CDATA[#PRIMEIROREGISTO:CA:Tribunais#]]></TAG>
        <VALUE><![CDATA[#PRIMEIROREGISTO:CA:Tribunais#]]></VALUE>
        <XPATH><![CDATA[/CARD/FIELDS/FIELD[NAME='Tribunais']/VALUE]]></XPATH>
      </FIELD>
      <FIELD type="AdditionalFields" label="Estrangeiros" source-type="AdditionalFields">
        <TAG><![CDATA[#PRIMEIROREGISTO:CA:Estrangeiros#]]></TAG>
        <VALUE><![CDATA[#PRIMEIROREGISTO:CA:Estrangeiros#]]></VALUE>
        <XPATH><![CDATA[/CARD/FIELDS/FIELD[NAME='Estrangeiros']/VALUE]]></XPATH>
      </FIELD>
      <FIELD type="AdditionalFields" label="NIF" source-type="AdditionalFields">
        <TAG><![CDATA[#PRIMEIROREGISTO:CA:NIF#]]></TAG>
        <VALUE><![CDATA[#PRIMEIROREGISTO:CA:NIF#]]></VALUE>
        <XPATH><![CDATA[/CARD/FIELDS/FIELD[NAME='NIF']/VALUE]]></XPATH>
      </FIELD>
      <FIELD type="AdditionalFields" label="SegSocial1" source-type="AdditionalFields">
        <TAG><![CDATA[#PRIMEIROREGISTO:CA:SegSocial1#]]></TAG>
        <VALUE><![CDATA[#PRIMEIROREGISTO:CA:SegSocial1#]]></VALUE>
        <XPATH><![CDATA[/CARD/FIELDS/FIELD[NAME='SegSocial1']/VALUE]]></XPATH>
      </FIELD>
      <FIELD type="AdditionalFields" label="CGA1" source-type="AdditionalFields">
        <TAG><![CDATA[#PRIMEIROREGISTO:CA:CGA1#]]></TAG>
        <VALUE><![CDATA[#PRIMEIROREGISTO:CA:CGA1#]]></VALUE>
        <XPATH><![CDATA[/CARD/FIELDS/FIELD[NAME='CGA1']/VALUE]]></XPATH>
      </FIELD>
      <FIELD type="AdditionalFields" label="SNS1" source-type="AdditionalFields">
        <TAG><![CDATA[#PRIMEIROREGISTO:CA:SNS1#]]></TAG>
        <VALUE><![CDATA[#PRIMEIROREGISTO:CA:SNS1#]]></VALUE>
        <XPATH><![CDATA[/CARD/FIELDS/FIELD[NAME='SNS1']/VALUE]]></XPATH>
      </FIELD>
      <FIELD type="AdditionalFields" label="ADSE1" source-type="AdditionalFields">
        <TAG><![CDATA[#PRIMEIROREGISTO:CA:ADSE1#]]></TAG>
        <VALUE><![CDATA[#PRIMEIROREGISTO:CA:ADSE1#]]></VALUE>
        <XPATH><![CDATA[/CARD/FIELDS/FIELD[NAME='ADSE1']/VALUE]]></XPATH>
      </FIELD>
      <FIELD type="AdditionalFields" label="Tribunais1" source-type="AdditionalFields">
        <TAG><![CDATA[#PRIMEIROREGISTO:CA:Tribunais1#]]></TAG>
        <VALUE><![CDATA[#PRIMEIROREGISTO:CA:Tribunais1#]]></VALUE>
        <XPATH><![CDATA[/CARD/FIELDS/FIELD[NAME='Tribunais1']/VALUE]]></XPATH>
      </FIELD>
      <FIELD type="AdditionalFields" label="Estrangeiros1" source-type="AdditionalFields">
        <TAG><![CDATA[#PRIMEIROREGISTO:CA:Estrangeiros1#]]></TAG>
        <VALUE><![CDATA[#PRIMEIROREGISTO:CA:Estrangeiros1#]]></VALUE>
        <XPATH><![CDATA[/CARD/FIELDS/FIELD[NAME='Estrangeiros1']/VALUE]]></XPATH>
      </FIELD>
      <FIELD type="AdditionalFields" label="Sigilo" source-type="AdditionalFields">
        <TAG><![CDATA[#PRIMEIROREGISTO:CA:Sigilo#]]></TAG>
        <VALUE><![CDATA[#PRIMEIROREGISTO:CA:Sigilo#]]></VALUE>
        <XPATH><![CDATA[/CARD/FIELDS/FIELD[NAME='Sigilo']/VALUE]]></XPATH>
      </FIELD>
      <FIELD type="AdditionalFields" label="DataExp" source-type="AdditionalFields">
        <TAG><![CDATA[#PRIMEIROREGISTO:CA:DataExp#]]></TAG>
        <VALUE><![CDATA[#PRIMEIROREGISTO:CA:DataExp#]]></VALUE>
        <XPATH><![CDATA[/CARD/FIELDS/FIELD[NAME='DataExp']/VALUE]]></XPATH>
      </FIELD>
      <FIELD type="AdditionalFields" label="DataNasc" source-type="AdditionalFields">
        <TAG><![CDATA[#PRIMEIROREGISTO:CA:DataNasc#]]></TAG>
        <VALUE><![CDATA[#PRIMEIROREGISTO:CA:DataNasc#]]></VALUE>
        <XPATH><![CDATA[/CARD/FIELDS/FIELD[NAME='DataNasc']/VALUE]]></XPATH>
      </FIELD>
      <FIELD type="AdditionalFields" label="EstProc" source-type="AdditionalFields">
        <TAG><![CDATA[#PRIMEIROREGISTO:CA:EstProc#]]></TAG>
        <VALUE><![CDATA[#PRIMEIROREGISTO:CA:EstProc#]]></VALUE>
        <XPATH><![CDATA[/CARD/FIELDS/FIELD[NAME='EstProc']/VALUE]]></XPATH>
      </FIELD>
      <FIELD type="AdditionalFields" label="UT1" source-type="AdditionalFields">
        <TAG><![CDATA[#PRIMEIROREGISTO:CA:UT1#]]></TAG>
        <VALUE><![CDATA[#PRIMEIROREGISTO:CA:UT1#]]></VALUE>
        <XPATH><![CDATA[/CARD/FIELDS/FIELD[NAME='UT1']/VALUE]]></XPATH>
      </FIELD>
      <FIELD type="AdditionalFields" label="UT2" source-type="AdditionalFields">
        <TAG><![CDATA[#PRIMEIROREGISTO:CA:UT2#]]></TAG>
        <VALUE><![CDATA[#PRIMEIROREGISTO:CA:UT2#]]></VALUE>
        <XPATH><![CDATA[/CARD/FIELDS/FIELD[NAME='UT2']/VALUE]]></XPATH>
      </FIELD>
      <FIELD type="AdditionalFields" label="UT3" source-type="AdditionalFields">
        <TAG><![CDATA[#PRIMEIROREGISTO:CA:UT3#]]></TAG>
        <VALUE><![CDATA[#PRIMEIROREGISTO:CA:UT3#]]></VALUE>
        <XPATH><![CDATA[/CARD/FIELDS/FIELD[NAME='UT3']/VALUE]]></XPATH>
      </FIELD>
      <FIELD type="AdditionalFields" label="UT4" source-type="AdditionalFields">
        <TAG><![CDATA[#PRIMEIROREGISTO:CA:UT4#]]></TAG>
        <VALUE><![CDATA[#PRIMEIROREGISTO:CA:UT4#]]></VALUE>
        <XPATH><![CDATA[/CARD/FIELDS/FIELD[NAME='UT4']/VALUE]]></XPATH>
      </FIELD>
      <FIELD type="AdditionalFields" label="UT5" source-type="AdditionalFields">
        <TAG><![CDATA[#PRIMEIROREGISTO:CA:UT5#]]></TAG>
        <VALUE><![CDATA[#PRIMEIROREGISTO:CA:UT5#]]></VALUE>
        <XPATH><![CDATA[/CARD/FIELDS/FIELD[NAME='UT5']/VALUE]]></XPATH>
      </FIELD>
      <FIELD type="AdditionalFields" label="UT6" source-type="AdditionalFields">
        <TAG><![CDATA[#PRIMEIROREGISTO:CA:UT6#]]></TAG>
        <VALUE><![CDATA[#PRIMEIROREGISTO:CA:UT6#]]></VALUE>
        <XPATH><![CDATA[/CARD/FIELDS/FIELD[NAME='UT6']/VALUE]]></XPATH>
      </FIELD>
      <FIELD type="AdditionalFields" label="Grupo" source-type="AdditionalFields">
        <TAG><![CDATA[#PRIMEIROREGISTO:CA:Grupo#]]></TAG>
        <VALUE><![CDATA[#PRIMEIROREGISTO:CA:Grupo#]]></VALUE>
        <XPATH><![CDATA[/CARD/FIELDS/FIELD[NAME='Grupo']/VALUE]]></XPATH>
      </FIELD>
      <FIELD type="AdditionalFields" label="TipoProc" source-type="AdditionalFields">
        <TAG><![CDATA[#PRIMEIROREGISTO:CA:TipoProc#]]></TAG>
        <VALUE><![CDATA[#PRIMEIROREGISTO:CA:TipoProc#]]></VALUE>
        <XPATH><![CDATA[/CARD/FIELDS/FIELD[NAME='TipoProc']/VALUE]]></XPATH>
      </FIELD>
      <FIELD type="AdditionalFields" label="ProcRel" source-type="AdditionalFields">
        <TAG><![CDATA[#PRIMEIROREGISTO:CA:ProcRel#]]></TAG>
        <VALUE><![CDATA[#PRIMEIROREGISTO:CA:ProcRel#]]></VALUE>
        <XPATH><![CDATA[/CARD/FIELDS/FIELD[NAME='ProcRel']/VALUE]]></XPATH>
      </FIELD>
      <FIELD type="AdditionalFields" label="LocalFis" source-type="AdditionalFields">
        <TAG><![CDATA[#PRIMEIROREGISTO:CA:LocalFis#]]></TAG>
        <VALUE><![CDATA[#PRIMEIROREGISTO:CA:LocalFis#]]></VALUE>
        <XPATH><![CDATA[/CARD/FIELDS/FIELD[NAME='LocalFis']/VALUE]]></XPATH>
      </FIELD>
      <FIELD type="AdditionalFields" label="PapelEntidade" source-type="AdditionalFields">
        <TAG><![CDATA[#PRIMEIROREGISTO:CA:PapelEntidade#]]></TAG>
        <VALUE><![CDATA[#PRIMEIROREGISTO:CA:PapelEntidade#]]></VALUE>
        <XPATH><![CDATA[/CARD/FIELDS/FIELD[NAME='PapelEntidade']/VALUE]]></XPATH>
      </FIELD>
      <FIELD type="AdditionalFields" label="DataArq1" source-type="AdditionalFields">
        <TAG><![CDATA[#PRIMEIROREGISTO:CA:DataArq1#]]></TAG>
        <VALUE><![CDATA[#PRIMEIROREGISTO:CA:DataArq1#]]></VALUE>
        <XPATH><![CDATA[/CARD/FIELDS/FIELD[NAME='DataArq1']/VALUE]]></XPATH>
      </FIELD>
      <FIELD type="AdditionalFields" label="DataArq2" source-type="AdditionalFields">
        <TAG><![CDATA[#PRIMEIROREGISTO:CA:DataArq2#]]></TAG>
        <VALUE><![CDATA[#PRIMEIROREGISTO:CA:DataArq2#]]></VALUE>
        <XPATH><![CDATA[/CARD/FIELDS/FIELD[NAME='DataArq2']/VALUE]]></XPATH>
      </FIELD>
      <FIELD type="AdditionalFields" label="DataArq3" source-type="AdditionalFields">
        <TAG><![CDATA[#PRIMEIROREGISTO:CA:DataArq3#]]></TAG>
        <VALUE><![CDATA[#PRIMEIROREGISTO:CA:DataArq3#]]></VALUE>
        <XPATH><![CDATA[/CARD/FIELDS/FIELD[NAME='DataArq3']/VALUE]]></XPATH>
      </FIELD>
      <FIELD type="AdditionalFields" label="DataArq4" source-type="AdditionalFields">
        <TAG><![CDATA[#PRIMEIROREGISTO:CA:DataArq4#]]></TAG>
        <VALUE><![CDATA[#PRIMEIROREGISTO:CA:DataArq4#]]></VALUE>
        <XPATH><![CDATA[/CARD/FIELDS/FIELD[NAME='DataArq4']/VALUE]]></XPATH>
      </FIELD>
      <FIELD type="AdditionalFields" label="MotivoArq1" source-type="AdditionalFields">
        <TAG><![CDATA[#PRIMEIROREGISTO:CA:MotivoArq1#]]></TAG>
        <VALUE><![CDATA[#PRIMEIROREGISTO:CA:MotivoArq1#]]></VALUE>
        <XPATH><![CDATA[/CARD/FIELDS/FIELD[NAME='MotivoArq1']/VALUE]]></XPATH>
      </FIELD>
      <FIELD type="AdditionalFields" label="MotivoArq2" source-type="AdditionalFields">
        <TAG><![CDATA[#PRIMEIROREGISTO:CA:MotivoArq2#]]></TAG>
        <VALUE><![CDATA[#PRIMEIROREGISTO:CA:MotivoArq2#]]></VALUE>
        <XPATH><![CDATA[/CARD/FIELDS/FIELD[NAME='MotivoArq2']/VALUE]]></XPATH>
      </FIELD>
      <FIELD type="AdditionalFields" label="MotivoArq3" source-type="AdditionalFields">
        <TAG><![CDATA[#PRIMEIROREGISTO:CA:MotivoArq3#]]></TAG>
        <VALUE><![CDATA[#PRIMEIROREGISTO:CA:MotivoArq3#]]></VALUE>
        <XPATH><![CDATA[/CARD/FIELDS/FIELD[NAME='MotivoArq3']/VALUE]]></XPATH>
      </FIELD>
      <FIELD type="AdditionalFields" label="MotivoArq4" source-type="AdditionalFields">
        <TAG><![CDATA[#PRIMEIROREGISTO:CA:MotivoArq4#]]></TAG>
        <VALUE><![CDATA[#PRIMEIROREGISTO:CA:MotivoArq4#]]></VALUE>
        <XPATH><![CDATA[/CARD/FIELDS/FIELD[NAME='MotivoArq4']/VALUE]]></XPATH>
      </FIELD>
      <FIELD type="AdditionalFields" label="MotivoArqIL1" source-type="AdditionalFields">
        <TAG><![CDATA[#PRIMEIROREGISTO:CA:MotivoArqIL1#]]></TAG>
        <VALUE><![CDATA[#PRIMEIROREGISTO:CA:MotivoArqIL1#]]></VALUE>
        <XPATH><![CDATA[/CARD/FIELDS/FIELD[NAME='MotivoArqIL1']/VALUE]]></XPATH>
      </FIELD>
      <FIELD type="AdditionalFields" label="Linha" source-type="AdditionalFields">
        <TAG><![CDATA[#PRIMEIROREGISTO:CA:Linha#]]></TAG>
        <VALUE><![CDATA[#PRIMEIROREGISTO:CA:Linha#]]></VALUE>
        <XPATH><![CDATA[/CARD/FIELDS/FIELD[NAME='Linha']/VALUE]]></XPATH>
      </FIELD>
      <FIELD type="AdditionalFields" label="Horario_Chamada" source-type="AdditionalFields">
        <TAG><![CDATA[#PRIMEIROREGISTO:CA:Horario_Chamada#]]></TAG>
        <VALUE><![CDATA[#PRIMEIROREGISTO:CA:Horario_Chamada#]]></VALUE>
        <XPATH><![CDATA[/CARD/FIELDS/FIELD[NAME='Horario_Chamada']/VALUE]]></XPATH>
      </FIELD>
      <FIELD type="AdditionalFields" label="Idade_Interess" source-type="AdditionalFields">
        <TAG><![CDATA[#PRIMEIROREGISTO:CA:Idade_Interess#]]></TAG>
        <VALUE><![CDATA[#PRIMEIROREGISTO:CA:Idade_Interess#]]></VALUE>
        <XPATH><![CDATA[/CARD/FIELDS/FIELD[NAME='Idade_Interess']/VALUE]]></XPATH>
      </FIELD>
      <FIELD type="AdditionalFields" label="Idade_Cham" source-type="AdditionalFields">
        <TAG><![CDATA[#PRIMEIROREGISTO:CA:Idade_Cham#]]></TAG>
        <VALUE><![CDATA[#PRIMEIROREGISTO:CA:Idade_Cham#]]></VALUE>
        <XPATH><![CDATA[/CARD/FIELDS/FIELD[NAME='Idade_Cham']/VALUE]]></XPATH>
      </FIELD>
      <FIELD type="AdditionalFields" label="OrigConhLinha" source-type="AdditionalFields">
        <TAG><![CDATA[#PRIMEIROREGISTO:CA:OrigConhLinha#]]></TAG>
        <VALUE><![CDATA[#PRIMEIROREGISTO:CA:OrigConhLinha#]]></VALUE>
        <XPATH><![CDATA[/CARD/FIELDS/FIELD[NAME='OrigConhLinha']/VALUE]]></XPATH>
      </FIELD>
      <FIELD type="AdditionalFields" label="MotivCham1" source-type="AdditionalFields">
        <TAG><![CDATA[#PRIMEIROREGISTO:CA:MotivCham1#]]></TAG>
        <VALUE><![CDATA[#PRIMEIROREGISTO:CA:MotivCham1#]]></VALUE>
        <XPATH><![CDATA[/CARD/FIELDS/FIELD[NAME='MotivCham1']/VALUE]]></XPATH>
      </FIELD>
      <FIELD type="AdditionalFields" label="MotivCham2" source-type="AdditionalFields">
        <TAG><![CDATA[#PRIMEIROREGISTO:CA:MotivCham2#]]></TAG>
        <VALUE><![CDATA[#PRIMEIROREGISTO:CA:MotivCham2#]]></VALUE>
        <XPATH><![CDATA[/CARD/FIELDS/FIELD[NAME='MotivCham2']/VALUE]]></XPATH>
      </FIELD>
      <FIELD type="AdditionalFields" label="MotivCham3" source-type="AdditionalFields">
        <TAG><![CDATA[#PRIMEIROREGISTO:CA:MotivCham3#]]></TAG>
        <VALUE><![CDATA[#PRIMEIROREGISTO:CA:MotivCham3#]]></VALUE>
        <XPATH><![CDATA[/CARD/FIELDS/FIELD[NAME='MotivCham3']/VALUE]]></XPATH>
      </FIELD>
      <FIELD type="AdditionalFields" label="TipoCham" source-type="AdditionalFields">
        <TAG><![CDATA[#PRIMEIROREGISTO:CA:TipoCham#]]></TAG>
        <VALUE><![CDATA[#PRIMEIROREGISTO:CA:TipoCham#]]></VALUE>
        <XPATH><![CDATA[/CARD/FIELDS/FIELD[NAME='TipoCham']/VALUE]]></XPATH>
      </FIELD>
      <FIELD type="AdditionalFields" label="MotivoArqEG" source-type="AdditionalFields">
        <TAG><![CDATA[#PRIMEIROREGISTO:CA:MotivoArqEG#]]></TAG>
        <VALUE><![CDATA[#PRIMEIROREGISTO:CA:MotivoArqEG#]]></VALUE>
        <XPATH><![CDATA[/CARD/FIELDS/FIELD[NAME='MotivoArqEG']/VALUE]]></XPATH>
      </FIELD>
      <FIELD type="AdditionalFields" label="Adjuntos" source-type="AdditionalFields">
        <TAG><![CDATA[#PRIMEIROREGISTO:CA:Adjuntos#]]></TAG>
        <VALUE><![CDATA[#PRIMEIROREGISTO:CA:Adjuntos#]]></VALUE>
        <XPATH><![CDATA[/CARD/FIELDS/FIELD[NAME='Adjuntos']/VALUE]]></XPATH>
      </FIELD>
      <FIELD type="AdditionalFields" label="PapelEnt_CNCID" source-type="AdditionalFields">
        <TAG><![CDATA[#PRIMEIROREGISTO:CA:PapelEnt_CNCID#]]></TAG>
        <VALUE><![CDATA[#PRIMEIROREGISTO:CA:PapelEnt_CNCID#]]></VALUE>
        <XPATH><![CDATA[/CARD/FIELDS/FIELD[NAME='PapelEnt_CNCID']/VALUE]]></XPATH>
      </FIELD>
      <FIELD type="AdditionalFields" label="AGUARDA_APL_SGP" source-type="AdditionalFields">
        <TAG><![CDATA[#PRIMEIROREGISTO:CA:AGUARDA_APL_SGP#]]></TAG>
        <VALUE><![CDATA[#PRIMEIROREGISTO:CA:AGUARDA_APL_SGP#]]></VALUE>
        <XPATH><![CDATA[/CARD/FIELDS/FIELD[NAME='AGUARDA_APL_SGP']/VALUE]]></XPATH>
      </FIELD>
      <FIELD type="AdditionalFields" label="ASS1_PROC_SGP" source-type="AdditionalFields">
        <TAG><![CDATA[#PRIMEIROREGISTO:CA:ASS1_PROC_SGP#]]></TAG>
        <VALUE><![CDATA[#PRIMEIROREGISTO:CA:ASS1_PROC_SGP#]]></VALUE>
        <XPATH><![CDATA[/CARD/FIELDS/FIELD[NAME='ASS1_PROC_SGP']/VALUE]]></XPATH>
      </FIELD>
      <FIELD type="AdditionalFields" label="ASS2_PROC_SGP" source-type="AdditionalFields">
        <TAG><![CDATA[#PRIMEIROREGISTO:CA:ASS2_PROC_SGP#]]></TAG>
        <VALUE><![CDATA[#PRIMEIROREGISTO:CA:ASS2_PROC_SGP#]]></VALUE>
        <XPATH><![CDATA[/CARD/FIELDS/FIELD[NAME='ASS2_PROC_SGP']/VALUE]]></XPATH>
      </FIELD>
      <FIELD type="AdditionalFields" label="ASS3_PROC_SGP" source-type="AdditionalFields">
        <TAG><![CDATA[#PRIMEIROREGISTO:CA:ASS3_PROC_SGP#]]></TAG>
        <VALUE><![CDATA[#PRIMEIROREGISTO:CA:ASS3_PROC_SGP#]]></VALUE>
        <XPATH><![CDATA[/CARD/FIELDS/FIELD[NAME='ASS3_PROC_SGP']/VALUE]]></XPATH>
      </FIELD>
      <FIELD type="AdditionalFields" label="ASS4_PROC_SGP" source-type="AdditionalFields">
        <TAG><![CDATA[#PRIMEIROREGISTO:CA:ASS4_PROC_SGP#]]></TAG>
        <VALUE><![CDATA[#PRIMEIROREGISTO:CA:ASS4_PROC_SGP#]]></VALUE>
        <XPATH><![CDATA[/CARD/FIELDS/FIELD[NAME='ASS4_PROC_SGP']/VALUE]]></XPATH>
      </FIELD>
      <FIELD type="AdditionalFields" label="DATA_SAIDA_SGP" source-type="AdditionalFields">
        <TAG><![CDATA[#PRIMEIROREGISTO:CA:DATA_SAIDA_SGP#]]></TAG>
        <VALUE><![CDATA[#PRIMEIROREGISTO:CA:DATA_SAIDA_SGP#]]></VALUE>
        <XPATH><![CDATA[/CARD/FIELDS/FIELD[NAME='DATA_SAIDA_SGP']/VALUE]]></XPATH>
      </FIELD>
      <FIELD type="AdditionalFields" label="LOCAL_ENT_SGP" source-type="AdditionalFields">
        <TAG><![CDATA[#PRIMEIROREGISTO:CA:LOCAL_ENT_SGP#]]></TAG>
        <VALUE><![CDATA[#PRIMEIROREGISTO:CA:LOCAL_ENT_SGP#]]></VALUE>
        <XPATH><![CDATA[/CARD/FIELDS/FIELD[NAME='LOCAL_ENT_SGP']/VALUE]]></XPATH>
      </FIELD>
      <FIELD type="AdditionalFields" label="MOT_ARQ_SGP" source-type="AdditionalFields">
        <TAG><![CDATA[#PRIMEIROREGISTO:CA:MOT_ARQ_SGP#]]></TAG>
        <VALUE><![CDATA[#PRIMEIROREGISTO:CA:MOT_ARQ_SGP#]]></VALUE>
        <XPATH><![CDATA[/CARD/FIELDS/FIELD[NAME='MOT_ARQ_SGP']/VALUE]]></XPATH>
      </FIELD>
      <FIELD type="AdditionalFields" label="NAT_JUR_SGP" source-type="AdditionalFields">
        <TAG><![CDATA[#PRIMEIROREGISTO:CA:NAT_JUR_SGP#]]></TAG>
        <VALUE><![CDATA[#PRIMEIROREGISTO:CA:NAT_JUR_SGP#]]></VALUE>
        <XPATH><![CDATA[/CARD/FIELDS/FIELD[NAME='NAT_JUR_SGP']/VALUE]]></XPATH>
      </FIELD>
      <FIELD type="AdditionalFields" label="NOTAS_PROC_SGP" source-type="AdditionalFields">
        <TAG><![CDATA[#PRIMEIROREGISTO:CA:NOTAS_PROC_SGP#]]></TAG>
        <VALUE><![CDATA[#PRIMEIROREGISTO:CA:NOTAS_PROC_SGP#]]></VALUE>
        <XPATH><![CDATA[/CARD/FIELDS/FIELD[NAME='NOTAS_PROC_SGP']/VALUE]]></XPATH>
      </FIELD>
      <FIELD type="AdditionalFields" label="NRECL_PROC_SGP" source-type="AdditionalFields">
        <TAG><![CDATA[#PRIMEIROREGISTO:CA:NRECL_PROC_SGP#]]></TAG>
        <VALUE><![CDATA[#PRIMEIROREGISTO:CA:NRECL_PROC_SGP#]]></VALUE>
        <XPATH><![CDATA[/CARD/FIELDS/FIELD[NAME='NRECL_PROC_SGP']/VALUE]]></XPATH>
      </FIELD>
      <FIELD type="AdditionalFields" label="NRECLF_PROC_SGP" source-type="AdditionalFields">
        <TAG><![CDATA[#PRIMEIROREGISTO:CA:NRECLF_PROC_SGP#]]></TAG>
        <VALUE><![CDATA[#PRIMEIROREGISTO:CA:NRECLF_PROC_SGP#]]></VALUE>
        <XPATH><![CDATA[/CARD/FIELDS/FIELD[NAME='NRECLF_PROC_SGP']/VALUE]]></XPATH>
      </FIELD>
      <FIELD type="AdditionalFields" label="NRECLM_PROC_SGP" source-type="AdditionalFields">
        <TAG><![CDATA[#PRIMEIROREGISTO:CA:NRECLM_PROC_SGP#]]></TAG>
        <VALUE><![CDATA[#PRIMEIROREGISTO:CA:NRECLM_PROC_SGP#]]></VALUE>
        <XPATH><![CDATA[/CARD/FIELDS/FIELD[NAME='NRECLM_PROC_SGP']/VALUE]]></XPATH>
      </FIELD>
      <FIELD type="AdditionalFields" label="NUM_SAIDA_SGP" source-type="AdditionalFields">
        <TAG><![CDATA[#PRIMEIROREGISTO:CA:NUM_SAIDA_SGP#]]></TAG>
        <VALUE><![CDATA[#PRIMEIROREGISTO:CA:NUM_SAIDA_SGP#]]></VALUE>
        <XPATH><![CDATA[/CARD/FIELDS/FIELD[NAME='NUM_SAIDA_SGP']/VALUE]]></XPATH>
      </FIELD>
      <FIELD type="AdditionalFields" label="ORIG_GEO_SGP" source-type="AdditionalFields">
        <TAG><![CDATA[#PRIMEIROREGISTO:CA:ORIG_GEO_SGP#]]></TAG>
        <VALUE><![CDATA[#PRIMEIROREGISTO:CA:ORIG_GEO_SGP#]]></VALUE>
        <XPATH><![CDATA[/CARD/FIELDS/FIELD[NAME='ORIG_GEO_SGP']/VALUE]]></XPATH>
      </FIELD>
      <FIELD type="AdditionalFields" label="ORIG_PROC_SGP" source-type="AdditionalFields">
        <TAG><![CDATA[#PRIMEIROREGISTO:CA:ORIG_PROC_SGP#]]></TAG>
        <VALUE><![CDATA[#PRIMEIROREGISTO:CA:ORIG_PROC_SGP#]]></VALUE>
        <XPATH><![CDATA[/CARD/FIELDS/FIELD[NAME='ORIG_PROC_SGP']/VALUE]]></XPATH>
      </FIELD>
      <FIELD type="AdditionalFields" label="SIT_PROC_SGP" source-type="AdditionalFields">
        <TAG><![CDATA[#PRIMEIROREGISTO:CA:SIT_PROC_SGP#]]></TAG>
        <VALUE><![CDATA[#PRIMEIROREGISTO:CA:SIT_PROC_SGP#]]></VALUE>
        <XPATH><![CDATA[/CARD/FIELDS/FIELD[NAME='SIT_PROC_SGP']/VALUE]]></XPATH>
      </FIELD>
      <FIELD type="AdditionalFields" label="TIPO_ENT_SGP" source-type="AdditionalFields">
        <TAG><![CDATA[#PRIMEIROREGISTO:CA:TIPO_ENT_SGP#]]></TAG>
        <VALUE><![CDATA[#PRIMEIROREGISTO:CA:TIPO_ENT_SGP#]]></VALUE>
        <XPATH><![CDATA[/CARD/FIELDS/FIELD[NAME='TIPO_ENT_SGP']/VALUE]]></XPATH>
      </FIELD>
      <FIELD type="AdditionalFields" label="TIPO_UTENTE_SGP" source-type="AdditionalFields">
        <TAG><![CDATA[#PRIMEIROREGISTO:CA:TIPO_UTENTE_SGP#]]></TAG>
        <VALUE><![CDATA[#PRIMEIROREGISTO:CA:TIPO_UTENTE_SGP#]]></VALUE>
        <XPATH><![CDATA[/CARD/FIELDS/FIELD[NAME='TIPO_UTENTE_SGP']/VALUE]]></XPATH>
      </FIELD>
      <FIELD type="AdditionalFields" label="TRANSITOU_SGP" source-type="AdditionalFields">
        <TAG><![CDATA[#PRIMEIROREGISTO:CA:TRANSITOU_SGP#]]></TAG>
        <VALUE><![CDATA[#PRIMEIROREGISTO:CA:TRANSITOU_SGP#]]></VALUE>
        <XPATH><![CDATA[/CARD/FIELDS/FIELD[NAME='TRANSITOU_SGP']/VALUE]]></XPATH>
      </FIELD>
      <FIELD type="AdditionalFields" label="sig" source-type="AdditionalFields">
        <TAG><![CDATA[#PRIMEIROREGISTO:CA:sig#]]></TAG>
        <VALUE><![CDATA[#PRIMEIROREGISTO:CA:sig#]]></VALUE>
        <XPATH><![CDATA[/CARD/FIELDS/FIELD[NAME='sig']/VALUE]]></XPATH>
      </FIELD>
      <FIELD type="AdditionalFields" label="Class" source-type="AdditionalFields">
        <TAG><![CDATA[#PRIMEIROREGISTO:CA:Class#]]></TAG>
        <VALUE><![CDATA[#PRIMEIROREGISTO:CA:Class#]]></VALUE>
        <XPATH><![CDATA[/CARD/FIELDS/FIELD[NAME='Class']/VALUE]]></XPATH>
      </FIELD>
      <FIELD type="AdditionalFields" label="ASSESSOR_SGP" source-type="AdditionalFields">
        <TAG><![CDATA[#PRIMEIROREGISTO:CA:ASSESSOR_SGP#]]></TAG>
        <VALUE><![CDATA[#PRIMEIROREGISTO:CA:ASSESSOR_SGP#]]></VALUE>
        <XPATH><![CDATA[/CARD/FIELDS/FIELD[NAME='ASSESSOR_SGP']/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DataEnt" source-type="AdditionalFields">
        <TAG><![CDATA[#PRIMEIROPROCESSO:CA:DataEnt#]]></TAG>
        <VALUE><![CDATA[#PRIMEIROPROCESSO:CA:DataEnt#]]></VALUE>
        <XPATH><![CDATA[/CARD/FIELDS/FIELD[NAME='DataEnt']/VALUE]]></XPATH>
      </FIELD>
      <FIELD type="AdditionalFields" label="MeioCom" source-type="AdditionalFields">
        <TAG><![CDATA[#PRIMEIROPROCESSO:CA:MeioCom#]]></TAG>
        <VALUE><![CDATA[#PRIMEIROPROCESSO:CA:MeioCom#]]></VALUE>
        <XPATH><![CDATA[/CARD/FIELDS/FIELD[NAME='MeioCom']/VALUE]]></XPATH>
      </FIELD>
      <FIELD type="AdditionalFields" label="Impostos" source-type="AdditionalFields">
        <TAG><![CDATA[#PRIMEIROPROCESSO:CA:Impostos#]]></TAG>
        <VALUE><![CDATA[#PRIMEIROPROCESSO:CA:Impostos#]]></VALUE>
        <XPATH><![CDATA[/CARD/FIELDS/FIELD[NAME='Impostos']/VALUE]]></XPATH>
      </FIELD>
      <FIELD type="AdditionalFields" label="SegSocial" source-type="AdditionalFields">
        <TAG><![CDATA[#PRIMEIROPROCESSO:CA:SegSocial#]]></TAG>
        <VALUE><![CDATA[#PRIMEIROPROCESSO:CA:SegSocial#]]></VALUE>
        <XPATH><![CDATA[/CARD/FIELDS/FIELD[NAME='SegSocial']/VALUE]]></XPATH>
      </FIELD>
      <FIELD type="AdditionalFields" label="CGA" source-type="AdditionalFields">
        <TAG><![CDATA[#PRIMEIROPROCESSO:CA:CGA#]]></TAG>
        <VALUE><![CDATA[#PRIMEIROPROCESSO:CA:CGA#]]></VALUE>
        <XPATH><![CDATA[/CARD/FIELDS/FIELD[NAME='CGA']/VALUE]]></XPATH>
      </FIELD>
      <FIELD type="AdditionalFields" label="SNS" source-type="AdditionalFields">
        <TAG><![CDATA[#PRIMEIROPROCESSO:CA:SNS#]]></TAG>
        <VALUE><![CDATA[#PRIMEIROPROCESSO:CA:SNS#]]></VALUE>
        <XPATH><![CDATA[/CARD/FIELDS/FIELD[NAME='SNS']/VALUE]]></XPATH>
      </FIELD>
      <FIELD type="AdditionalFields" label="ADSE" source-type="AdditionalFields">
        <TAG><![CDATA[#PRIMEIROPROCESSO:CA:ADSE#]]></TAG>
        <VALUE><![CDATA[#PRIMEIROPROCESSO:CA:ADSE#]]></VALUE>
        <XPATH><![CDATA[/CARD/FIELDS/FIELD[NAME='ADSE']/VALUE]]></XPATH>
      </FIELD>
      <FIELD type="AdditionalFields" label="Tribunais" source-type="AdditionalFields">
        <TAG><![CDATA[#PRIMEIROPROCESSO:CA:Tribunais#]]></TAG>
        <VALUE><![CDATA[#PRIMEIROPROCESSO:CA:Tribunais#]]></VALUE>
        <XPATH><![CDATA[/CARD/FIELDS/FIELD[NAME='Tribunais']/VALUE]]></XPATH>
      </FIELD>
      <FIELD type="AdditionalFields" label="Estrangeiros" source-type="AdditionalFields">
        <TAG><![CDATA[#PRIMEIROPROCESSO:CA:Estrangeiros#]]></TAG>
        <VALUE><![CDATA[#PRIMEIROPROCESSO:CA:Estrangeiros#]]></VALUE>
        <XPATH><![CDATA[/CARD/FIELDS/FIELD[NAME='Estrangeiros']/VALUE]]></XPATH>
      </FIELD>
      <FIELD type="AdditionalFields" label="NIF" source-type="AdditionalFields">
        <TAG><![CDATA[#PRIMEIROPROCESSO:CA:NIF#]]></TAG>
        <VALUE><![CDATA[#PRIMEIROPROCESSO:CA:NIF#]]></VALUE>
        <XPATH><![CDATA[/CARD/FIELDS/FIELD[NAME='NIF']/VALUE]]></XPATH>
      </FIELD>
      <FIELD type="AdditionalFields" label="SegSocial1" source-type="AdditionalFields">
        <TAG><![CDATA[#PRIMEIROPROCESSO:CA:SegSocial1#]]></TAG>
        <VALUE><![CDATA[#PRIMEIROPROCESSO:CA:SegSocial1#]]></VALUE>
        <XPATH><![CDATA[/CARD/FIELDS/FIELD[NAME='SegSocial1']/VALUE]]></XPATH>
      </FIELD>
      <FIELD type="AdditionalFields" label="CGA1" source-type="AdditionalFields">
        <TAG><![CDATA[#PRIMEIROPROCESSO:CA:CGA1#]]></TAG>
        <VALUE><![CDATA[#PRIMEIROPROCESSO:CA:CGA1#]]></VALUE>
        <XPATH><![CDATA[/CARD/FIELDS/FIELD[NAME='CGA1']/VALUE]]></XPATH>
      </FIELD>
      <FIELD type="AdditionalFields" label="SNS1" source-type="AdditionalFields">
        <TAG><![CDATA[#PRIMEIROPROCESSO:CA:SNS1#]]></TAG>
        <VALUE><![CDATA[#PRIMEIROPROCESSO:CA:SNS1#]]></VALUE>
        <XPATH><![CDATA[/CARD/FIELDS/FIELD[NAME='SNS1']/VALUE]]></XPATH>
      </FIELD>
      <FIELD type="AdditionalFields" label="ADSE1" source-type="AdditionalFields">
        <TAG><![CDATA[#PRIMEIROPROCESSO:CA:ADSE1#]]></TAG>
        <VALUE><![CDATA[#PRIMEIROPROCESSO:CA:ADSE1#]]></VALUE>
        <XPATH><![CDATA[/CARD/FIELDS/FIELD[NAME='ADSE1']/VALUE]]></XPATH>
      </FIELD>
      <FIELD type="AdditionalFields" label="Tribunais1" source-type="AdditionalFields">
        <TAG><![CDATA[#PRIMEIROPROCESSO:CA:Tribunais1#]]></TAG>
        <VALUE><![CDATA[#PRIMEIROPROCESSO:CA:Tribunais1#]]></VALUE>
        <XPATH><![CDATA[/CARD/FIELDS/FIELD[NAME='Tribunais1']/VALUE]]></XPATH>
      </FIELD>
      <FIELD type="AdditionalFields" label="Estrangeiros1" source-type="AdditionalFields">
        <TAG><![CDATA[#PRIMEIROPROCESSO:CA:Estrangeiros1#]]></TAG>
        <VALUE><![CDATA[#PRIMEIROPROCESSO:CA:Estrangeiros1#]]></VALUE>
        <XPATH><![CDATA[/CARD/FIELDS/FIELD[NAME='Estrangeiros1']/VALUE]]></XPATH>
      </FIELD>
      <FIELD type="AdditionalFields" label="Sigilo" source-type="AdditionalFields">
        <TAG><![CDATA[#PRIMEIROPROCESSO:CA:Sigilo#]]></TAG>
        <VALUE><![CDATA[#PRIMEIROPROCESSO:CA:Sigilo#]]></VALUE>
        <XPATH><![CDATA[/CARD/FIELDS/FIELD[NAME='Sigilo']/VALUE]]></XPATH>
      </FIELD>
      <FIELD type="AdditionalFields" label="DataExp" source-type="AdditionalFields">
        <TAG><![CDATA[#PRIMEIROPROCESSO:CA:DataExp#]]></TAG>
        <VALUE><![CDATA[#PRIMEIROPROCESSO:CA:DataExp#]]></VALUE>
        <XPATH><![CDATA[/CARD/FIELDS/FIELD[NAME='DataExp']/VALUE]]></XPATH>
      </FIELD>
      <FIELD type="AdditionalFields" label="DataNasc" source-type="AdditionalFields">
        <TAG><![CDATA[#PRIMEIROPROCESSO:CA:DataNasc#]]></TAG>
        <VALUE><![CDATA[#PRIMEIROPROCESSO:CA:DataNasc#]]></VALUE>
        <XPATH><![CDATA[/CARD/FIELDS/FIELD[NAME='DataNasc']/VALUE]]></XPATH>
      </FIELD>
      <FIELD type="AdditionalFields" label="EstProc" source-type="AdditionalFields">
        <TAG><![CDATA[#PRIMEIROPROCESSO:CA:EstProc#]]></TAG>
        <VALUE><![CDATA[#PRIMEIROPROCESSO:CA:EstProc#]]></VALUE>
        <XPATH><![CDATA[/CARD/FIELDS/FIELD[NAME='EstProc']/VALUE]]></XPATH>
      </FIELD>
      <FIELD type="AdditionalFields" label="UT1" source-type="AdditionalFields">
        <TAG><![CDATA[#PRIMEIROPROCESSO:CA:UT1#]]></TAG>
        <VALUE><![CDATA[#PRIMEIROPROCESSO:CA:UT1#]]></VALUE>
        <XPATH><![CDATA[/CARD/FIELDS/FIELD[NAME='UT1']/VALUE]]></XPATH>
      </FIELD>
      <FIELD type="AdditionalFields" label="UT2" source-type="AdditionalFields">
        <TAG><![CDATA[#PRIMEIROPROCESSO:CA:UT2#]]></TAG>
        <VALUE><![CDATA[#PRIMEIROPROCESSO:CA:UT2#]]></VALUE>
        <XPATH><![CDATA[/CARD/FIELDS/FIELD[NAME='UT2']/VALUE]]></XPATH>
      </FIELD>
      <FIELD type="AdditionalFields" label="UT3" source-type="AdditionalFields">
        <TAG><![CDATA[#PRIMEIROPROCESSO:CA:UT3#]]></TAG>
        <VALUE><![CDATA[#PRIMEIROPROCESSO:CA:UT3#]]></VALUE>
        <XPATH><![CDATA[/CARD/FIELDS/FIELD[NAME='UT3']/VALUE]]></XPATH>
      </FIELD>
      <FIELD type="AdditionalFields" label="UT4" source-type="AdditionalFields">
        <TAG><![CDATA[#PRIMEIROPROCESSO:CA:UT4#]]></TAG>
        <VALUE><![CDATA[#PRIMEIROPROCESSO:CA:UT4#]]></VALUE>
        <XPATH><![CDATA[/CARD/FIELDS/FIELD[NAME='UT4']/VALUE]]></XPATH>
      </FIELD>
      <FIELD type="AdditionalFields" label="UT5" source-type="AdditionalFields">
        <TAG><![CDATA[#PRIMEIROPROCESSO:CA:UT5#]]></TAG>
        <VALUE><![CDATA[#PRIMEIROPROCESSO:CA:UT5#]]></VALUE>
        <XPATH><![CDATA[/CARD/FIELDS/FIELD[NAME='UT5']/VALUE]]></XPATH>
      </FIELD>
      <FIELD type="AdditionalFields" label="UT6" source-type="AdditionalFields">
        <TAG><![CDATA[#PRIMEIROPROCESSO:CA:UT6#]]></TAG>
        <VALUE><![CDATA[#PRIMEIROPROCESSO:CA:UT6#]]></VALUE>
        <XPATH><![CDATA[/CARD/FIELDS/FIELD[NAME='UT6']/VALUE]]></XPATH>
      </FIELD>
      <FIELD type="AdditionalFields" label="Grupo" source-type="AdditionalFields">
        <TAG><![CDATA[#PRIMEIROPROCESSO:CA:Grupo#]]></TAG>
        <VALUE><![CDATA[#PRIMEIROPROCESSO:CA:Grupo#]]></VALUE>
        <XPATH><![CDATA[/CARD/FIELDS/FIELD[NAME='Grupo']/VALUE]]></XPATH>
      </FIELD>
      <FIELD type="AdditionalFields" label="TipoProc" source-type="AdditionalFields">
        <TAG><![CDATA[#PRIMEIROPROCESSO:CA:TipoProc#]]></TAG>
        <VALUE><![CDATA[#PRIMEIROPROCESSO:CA:TipoProc#]]></VALUE>
        <XPATH><![CDATA[/CARD/FIELDS/FIELD[NAME='TipoProc']/VALUE]]></XPATH>
      </FIELD>
      <FIELD type="AdditionalFields" label="ProcRel" source-type="AdditionalFields">
        <TAG><![CDATA[#PRIMEIROPROCESSO:CA:ProcRel#]]></TAG>
        <VALUE><![CDATA[#PRIMEIROPROCESSO:CA:ProcRel#]]></VALUE>
        <XPATH><![CDATA[/CARD/FIELDS/FIELD[NAME='ProcRel']/VALUE]]></XPATH>
      </FIELD>
      <FIELD type="AdditionalFields" label="LocalFis" source-type="AdditionalFields">
        <TAG><![CDATA[#PRIMEIROPROCESSO:CA:LocalFis#]]></TAG>
        <VALUE><![CDATA[#PRIMEIROPROCESSO:CA:LocalFis#]]></VALUE>
        <XPATH><![CDATA[/CARD/FIELDS/FIELD[NAME='LocalFis']/VALUE]]></XPATH>
      </FIELD>
      <FIELD type="AdditionalFields" label="PapelEntidade" source-type="AdditionalFields">
        <TAG><![CDATA[#PRIMEIROPROCESSO:CA:PapelEntidade#]]></TAG>
        <VALUE><![CDATA[#PRIMEIROPROCESSO:CA:PapelEntidade#]]></VALUE>
        <XPATH><![CDATA[/CARD/FIELDS/FIELD[NAME='PapelEntidade']/VALUE]]></XPATH>
      </FIELD>
      <FIELD type="AdditionalFields" label="DataArq1" source-type="AdditionalFields">
        <TAG><![CDATA[#PRIMEIROPROCESSO:CA:DataArq1#]]></TAG>
        <VALUE><![CDATA[#PRIMEIROPROCESSO:CA:DataArq1#]]></VALUE>
        <XPATH><![CDATA[/CARD/FIELDS/FIELD[NAME='DataArq1']/VALUE]]></XPATH>
      </FIELD>
      <FIELD type="AdditionalFields" label="DataArq2" source-type="AdditionalFields">
        <TAG><![CDATA[#PRIMEIROPROCESSO:CA:DataArq2#]]></TAG>
        <VALUE><![CDATA[#PRIMEIROPROCESSO:CA:DataArq2#]]></VALUE>
        <XPATH><![CDATA[/CARD/FIELDS/FIELD[NAME='DataArq2']/VALUE]]></XPATH>
      </FIELD>
      <FIELD type="AdditionalFields" label="DataArq3" source-type="AdditionalFields">
        <TAG><![CDATA[#PRIMEIROPROCESSO:CA:DataArq3#]]></TAG>
        <VALUE><![CDATA[#PRIMEIROPROCESSO:CA:DataArq3#]]></VALUE>
        <XPATH><![CDATA[/CARD/FIELDS/FIELD[NAME='DataArq3']/VALUE]]></XPATH>
      </FIELD>
      <FIELD type="AdditionalFields" label="DataArq4" source-type="AdditionalFields">
        <TAG><![CDATA[#PRIMEIROPROCESSO:CA:DataArq4#]]></TAG>
        <VALUE><![CDATA[#PRIMEIROPROCESSO:CA:DataArq4#]]></VALUE>
        <XPATH><![CDATA[/CARD/FIELDS/FIELD[NAME='DataArq4']/VALUE]]></XPATH>
      </FIELD>
      <FIELD type="AdditionalFields" label="MotivoArq1" source-type="AdditionalFields">
        <TAG><![CDATA[#PRIMEIROPROCESSO:CA:MotivoArq1#]]></TAG>
        <VALUE><![CDATA[#PRIMEIROPROCESSO:CA:MotivoArq1#]]></VALUE>
        <XPATH><![CDATA[/CARD/FIELDS/FIELD[NAME='MotivoArq1']/VALUE]]></XPATH>
      </FIELD>
      <FIELD type="AdditionalFields" label="MotivoArq2" source-type="AdditionalFields">
        <TAG><![CDATA[#PRIMEIROPROCESSO:CA:MotivoArq2#]]></TAG>
        <VALUE><![CDATA[#PRIMEIROPROCESSO:CA:MotivoArq2#]]></VALUE>
        <XPATH><![CDATA[/CARD/FIELDS/FIELD[NAME='MotivoArq2']/VALUE]]></XPATH>
      </FIELD>
      <FIELD type="AdditionalFields" label="MotivoArq3" source-type="AdditionalFields">
        <TAG><![CDATA[#PRIMEIROPROCESSO:CA:MotivoArq3#]]></TAG>
        <VALUE><![CDATA[#PRIMEIROPROCESSO:CA:MotivoArq3#]]></VALUE>
        <XPATH><![CDATA[/CARD/FIELDS/FIELD[NAME='MotivoArq3']/VALUE]]></XPATH>
      </FIELD>
      <FIELD type="AdditionalFields" label="MotivoArq4" source-type="AdditionalFields">
        <TAG><![CDATA[#PRIMEIROPROCESSO:CA:MotivoArq4#]]></TAG>
        <VALUE><![CDATA[#PRIMEIROPROCESSO:CA:MotivoArq4#]]></VALUE>
        <XPATH><![CDATA[/CARD/FIELDS/FIELD[NAME='MotivoArq4']/VALUE]]></XPATH>
      </FIELD>
      <FIELD type="AdditionalFields" label="MotivoArqIL1" source-type="AdditionalFields">
        <TAG><![CDATA[#PRIMEIROPROCESSO:CA:MotivoArqIL1#]]></TAG>
        <VALUE><![CDATA[#PRIMEIROPROCESSO:CA:MotivoArqIL1#]]></VALUE>
        <XPATH><![CDATA[/CARD/FIELDS/FIELD[NAME='MotivoArqIL1']/VALUE]]></XPATH>
      </FIELD>
      <FIELD type="AdditionalFields" label="Linha" source-type="AdditionalFields">
        <TAG><![CDATA[#PRIMEIROPROCESSO:CA:Linha#]]></TAG>
        <VALUE><![CDATA[#PRIMEIROPROCESSO:CA:Linha#]]></VALUE>
        <XPATH><![CDATA[/CARD/FIELDS/FIELD[NAME='Linha']/VALUE]]></XPATH>
      </FIELD>
      <FIELD type="AdditionalFields" label="Horario_Chamada" source-type="AdditionalFields">
        <TAG><![CDATA[#PRIMEIROPROCESSO:CA:Horario_Chamada#]]></TAG>
        <VALUE><![CDATA[#PRIMEIROPROCESSO:CA:Horario_Chamada#]]></VALUE>
        <XPATH><![CDATA[/CARD/FIELDS/FIELD[NAME='Horario_Chamada']/VALUE]]></XPATH>
      </FIELD>
      <FIELD type="AdditionalFields" label="Idade_Interess" source-type="AdditionalFields">
        <TAG><![CDATA[#PRIMEIROPROCESSO:CA:Idade_Interess#]]></TAG>
        <VALUE><![CDATA[#PRIMEIROPROCESSO:CA:Idade_Interess#]]></VALUE>
        <XPATH><![CDATA[/CARD/FIELDS/FIELD[NAME='Idade_Interess']/VALUE]]></XPATH>
      </FIELD>
      <FIELD type="AdditionalFields" label="Idade_Cham" source-type="AdditionalFields">
        <TAG><![CDATA[#PRIMEIROPROCESSO:CA:Idade_Cham#]]></TAG>
        <VALUE><![CDATA[#PRIMEIROPROCESSO:CA:Idade_Cham#]]></VALUE>
        <XPATH><![CDATA[/CARD/FIELDS/FIELD[NAME='Idade_Cham']/VALUE]]></XPATH>
      </FIELD>
      <FIELD type="AdditionalFields" label="OrigConhLinha" source-type="AdditionalFields">
        <TAG><![CDATA[#PRIMEIROPROCESSO:CA:OrigConhLinha#]]></TAG>
        <VALUE><![CDATA[#PRIMEIROPROCESSO:CA:OrigConhLinha#]]></VALUE>
        <XPATH><![CDATA[/CARD/FIELDS/FIELD[NAME='OrigConhLinha']/VALUE]]></XPATH>
      </FIELD>
      <FIELD type="AdditionalFields" label="MotivCham1" source-type="AdditionalFields">
        <TAG><![CDATA[#PRIMEIROPROCESSO:CA:MotivCham1#]]></TAG>
        <VALUE><![CDATA[#PRIMEIROPROCESSO:CA:MotivCham1#]]></VALUE>
        <XPATH><![CDATA[/CARD/FIELDS/FIELD[NAME='MotivCham1']/VALUE]]></XPATH>
      </FIELD>
      <FIELD type="AdditionalFields" label="MotivCham2" source-type="AdditionalFields">
        <TAG><![CDATA[#PRIMEIROPROCESSO:CA:MotivCham2#]]></TAG>
        <VALUE><![CDATA[#PRIMEIROPROCESSO:CA:MotivCham2#]]></VALUE>
        <XPATH><![CDATA[/CARD/FIELDS/FIELD[NAME='MotivCham2']/VALUE]]></XPATH>
      </FIELD>
      <FIELD type="AdditionalFields" label="MotivCham3" source-type="AdditionalFields">
        <TAG><![CDATA[#PRIMEIROPROCESSO:CA:MotivCham3#]]></TAG>
        <VALUE><![CDATA[#PRIMEIROPROCESSO:CA:MotivCham3#]]></VALUE>
        <XPATH><![CDATA[/CARD/FIELDS/FIELD[NAME='MotivCham3']/VALUE]]></XPATH>
      </FIELD>
      <FIELD type="AdditionalFields" label="TipoCham" source-type="AdditionalFields">
        <TAG><![CDATA[#PRIMEIROPROCESSO:CA:TipoCham#]]></TAG>
        <VALUE><![CDATA[#PRIMEIROPROCESSO:CA:TipoCham#]]></VALUE>
        <XPATH><![CDATA[/CARD/FIELDS/FIELD[NAME='TipoCham']/VALUE]]></XPATH>
      </FIELD>
      <FIELD type="AdditionalFields" label="MotivoArqEG" source-type="AdditionalFields">
        <TAG><![CDATA[#PRIMEIROPROCESSO:CA:MotivoArqEG#]]></TAG>
        <VALUE><![CDATA[#PRIMEIROPROCESSO:CA:MotivoArqEG#]]></VALUE>
        <XPATH><![CDATA[/CARD/FIELDS/FIELD[NAME='MotivoArqEG']/VALUE]]></XPATH>
      </FIELD>
      <FIELD type="AdditionalFields" label="Adjuntos" source-type="AdditionalFields">
        <TAG><![CDATA[#PRIMEIROPROCESSO:CA:Adjuntos#]]></TAG>
        <VALUE><![CDATA[#PRIMEIROPROCESSO:CA:Adjuntos#]]></VALUE>
        <XPATH><![CDATA[/CARD/FIELDS/FIELD[NAME='Adjuntos']/VALUE]]></XPATH>
      </FIELD>
      <FIELD type="AdditionalFields" label="PapelEnt_CNCID" source-type="AdditionalFields">
        <TAG><![CDATA[#PRIMEIROPROCESSO:CA:PapelEnt_CNCID#]]></TAG>
        <VALUE><![CDATA[#PRIMEIROPROCESSO:CA:PapelEnt_CNCID#]]></VALUE>
        <XPATH><![CDATA[/CARD/FIELDS/FIELD[NAME='PapelEnt_CNCID']/VALUE]]></XPATH>
      </FIELD>
      <FIELD type="AdditionalFields" label="AGUARDA_APL_SGP" source-type="AdditionalFields">
        <TAG><![CDATA[#PRIMEIROPROCESSO:CA:AGUARDA_APL_SGP#]]></TAG>
        <VALUE><![CDATA[#PRIMEIROPROCESSO:CA:AGUARDA_APL_SGP#]]></VALUE>
        <XPATH><![CDATA[/CARD/FIELDS/FIELD[NAME='AGUARDA_APL_SGP']/VALUE]]></XPATH>
      </FIELD>
      <FIELD type="AdditionalFields" label="ASS1_PROC_SGP" source-type="AdditionalFields">
        <TAG><![CDATA[#PRIMEIROPROCESSO:CA:ASS1_PROC_SGP#]]></TAG>
        <VALUE><![CDATA[#PRIMEIROPROCESSO:CA:ASS1_PROC_SGP#]]></VALUE>
        <XPATH><![CDATA[/CARD/FIELDS/FIELD[NAME='ASS1_PROC_SGP']/VALUE]]></XPATH>
      </FIELD>
      <FIELD type="AdditionalFields" label="ASS2_PROC_SGP" source-type="AdditionalFields">
        <TAG><![CDATA[#PRIMEIROPROCESSO:CA:ASS2_PROC_SGP#]]></TAG>
        <VALUE><![CDATA[#PRIMEIROPROCESSO:CA:ASS2_PROC_SGP#]]></VALUE>
        <XPATH><![CDATA[/CARD/FIELDS/FIELD[NAME='ASS2_PROC_SGP']/VALUE]]></XPATH>
      </FIELD>
      <FIELD type="AdditionalFields" label="ASS3_PROC_SGP" source-type="AdditionalFields">
        <TAG><![CDATA[#PRIMEIROPROCESSO:CA:ASS3_PROC_SGP#]]></TAG>
        <VALUE><![CDATA[#PRIMEIROPROCESSO:CA:ASS3_PROC_SGP#]]></VALUE>
        <XPATH><![CDATA[/CARD/FIELDS/FIELD[NAME='ASS3_PROC_SGP']/VALUE]]></XPATH>
      </FIELD>
      <FIELD type="AdditionalFields" label="ASS4_PROC_SGP" source-type="AdditionalFields">
        <TAG><![CDATA[#PRIMEIROPROCESSO:CA:ASS4_PROC_SGP#]]></TAG>
        <VALUE><![CDATA[#PRIMEIROPROCESSO:CA:ASS4_PROC_SGP#]]></VALUE>
        <XPATH><![CDATA[/CARD/FIELDS/FIELD[NAME='ASS4_PROC_SGP']/VALUE]]></XPATH>
      </FIELD>
      <FIELD type="AdditionalFields" label="DATA_SAIDA_SGP" source-type="AdditionalFields">
        <TAG><![CDATA[#PRIMEIROPROCESSO:CA:DATA_SAIDA_SGP#]]></TAG>
        <VALUE><![CDATA[#PRIMEIROPROCESSO:CA:DATA_SAIDA_SGP#]]></VALUE>
        <XPATH><![CDATA[/CARD/FIELDS/FIELD[NAME='DATA_SAIDA_SGP']/VALUE]]></XPATH>
      </FIELD>
      <FIELD type="AdditionalFields" label="LOCAL_ENT_SGP" source-type="AdditionalFields">
        <TAG><![CDATA[#PRIMEIROPROCESSO:CA:LOCAL_ENT_SGP#]]></TAG>
        <VALUE><![CDATA[#PRIMEIROPROCESSO:CA:LOCAL_ENT_SGP#]]></VALUE>
        <XPATH><![CDATA[/CARD/FIELDS/FIELD[NAME='LOCAL_ENT_SGP']/VALUE]]></XPATH>
      </FIELD>
      <FIELD type="AdditionalFields" label="MOT_ARQ_SGP" source-type="AdditionalFields">
        <TAG><![CDATA[#PRIMEIROPROCESSO:CA:MOT_ARQ_SGP#]]></TAG>
        <VALUE><![CDATA[#PRIMEIROPROCESSO:CA:MOT_ARQ_SGP#]]></VALUE>
        <XPATH><![CDATA[/CARD/FIELDS/FIELD[NAME='MOT_ARQ_SGP']/VALUE]]></XPATH>
      </FIELD>
      <FIELD type="AdditionalFields" label="NAT_JUR_SGP" source-type="AdditionalFields">
        <TAG><![CDATA[#PRIMEIROPROCESSO:CA:NAT_JUR_SGP#]]></TAG>
        <VALUE><![CDATA[#PRIMEIROPROCESSO:CA:NAT_JUR_SGP#]]></VALUE>
        <XPATH><![CDATA[/CARD/FIELDS/FIELD[NAME='NAT_JUR_SGP']/VALUE]]></XPATH>
      </FIELD>
      <FIELD type="AdditionalFields" label="NOTAS_PROC_SGP" source-type="AdditionalFields">
        <TAG><![CDATA[#PRIMEIROPROCESSO:CA:NOTAS_PROC_SGP#]]></TAG>
        <VALUE><![CDATA[#PRIMEIROPROCESSO:CA:NOTAS_PROC_SGP#]]></VALUE>
        <XPATH><![CDATA[/CARD/FIELDS/FIELD[NAME='NOTAS_PROC_SGP']/VALUE]]></XPATH>
      </FIELD>
      <FIELD type="AdditionalFields" label="NRECL_PROC_SGP" source-type="AdditionalFields">
        <TAG><![CDATA[#PRIMEIROPROCESSO:CA:NRECL_PROC_SGP#]]></TAG>
        <VALUE><![CDATA[#PRIMEIROPROCESSO:CA:NRECL_PROC_SGP#]]></VALUE>
        <XPATH><![CDATA[/CARD/FIELDS/FIELD[NAME='NRECL_PROC_SGP']/VALUE]]></XPATH>
      </FIELD>
      <FIELD type="AdditionalFields" label="NRECLF_PROC_SGP" source-type="AdditionalFields">
        <TAG><![CDATA[#PRIMEIROPROCESSO:CA:NRECLF_PROC_SGP#]]></TAG>
        <VALUE><![CDATA[#PRIMEIROPROCESSO:CA:NRECLF_PROC_SGP#]]></VALUE>
        <XPATH><![CDATA[/CARD/FIELDS/FIELD[NAME='NRECLF_PROC_SGP']/VALUE]]></XPATH>
      </FIELD>
      <FIELD type="AdditionalFields" label="NRECLM_PROC_SGP" source-type="AdditionalFields">
        <TAG><![CDATA[#PRIMEIROPROCESSO:CA:NRECLM_PROC_SGP#]]></TAG>
        <VALUE><![CDATA[#PRIMEIROPROCESSO:CA:NRECLM_PROC_SGP#]]></VALUE>
        <XPATH><![CDATA[/CARD/FIELDS/FIELD[NAME='NRECLM_PROC_SGP']/VALUE]]></XPATH>
      </FIELD>
      <FIELD type="AdditionalFields" label="NUM_SAIDA_SGP" source-type="AdditionalFields">
        <TAG><![CDATA[#PRIMEIROPROCESSO:CA:NUM_SAIDA_SGP#]]></TAG>
        <VALUE><![CDATA[#PRIMEIROPROCESSO:CA:NUM_SAIDA_SGP#]]></VALUE>
        <XPATH><![CDATA[/CARD/FIELDS/FIELD[NAME='NUM_SAIDA_SGP']/VALUE]]></XPATH>
      </FIELD>
      <FIELD type="AdditionalFields" label="ORIG_GEO_SGP" source-type="AdditionalFields">
        <TAG><![CDATA[#PRIMEIROPROCESSO:CA:ORIG_GEO_SGP#]]></TAG>
        <VALUE><![CDATA[#PRIMEIROPROCESSO:CA:ORIG_GEO_SGP#]]></VALUE>
        <XPATH><![CDATA[/CARD/FIELDS/FIELD[NAME='ORIG_GEO_SGP']/VALUE]]></XPATH>
      </FIELD>
      <FIELD type="AdditionalFields" label="ORIG_PROC_SGP" source-type="AdditionalFields">
        <TAG><![CDATA[#PRIMEIROPROCESSO:CA:ORIG_PROC_SGP#]]></TAG>
        <VALUE><![CDATA[#PRIMEIROPROCESSO:CA:ORIG_PROC_SGP#]]></VALUE>
        <XPATH><![CDATA[/CARD/FIELDS/FIELD[NAME='ORIG_PROC_SGP']/VALUE]]></XPATH>
      </FIELD>
      <FIELD type="AdditionalFields" label="SIT_PROC_SGP" source-type="AdditionalFields">
        <TAG><![CDATA[#PRIMEIROPROCESSO:CA:SIT_PROC_SGP#]]></TAG>
        <VALUE><![CDATA[#PRIMEIROPROCESSO:CA:SIT_PROC_SGP#]]></VALUE>
        <XPATH><![CDATA[/CARD/FIELDS/FIELD[NAME='SIT_PROC_SGP']/VALUE]]></XPATH>
      </FIELD>
      <FIELD type="AdditionalFields" label="TIPO_ENT_SGP" source-type="AdditionalFields">
        <TAG><![CDATA[#PRIMEIROPROCESSO:CA:TIPO_ENT_SGP#]]></TAG>
        <VALUE><![CDATA[#PRIMEIROPROCESSO:CA:TIPO_ENT_SGP#]]></VALUE>
        <XPATH><![CDATA[/CARD/FIELDS/FIELD[NAME='TIPO_ENT_SGP']/VALUE]]></XPATH>
      </FIELD>
      <FIELD type="AdditionalFields" label="TIPO_UTENTE_SGP" source-type="AdditionalFields">
        <TAG><![CDATA[#PRIMEIROPROCESSO:CA:TIPO_UTENTE_SGP#]]></TAG>
        <VALUE><![CDATA[#PRIMEIROPROCESSO:CA:TIPO_UTENTE_SGP#]]></VALUE>
        <XPATH><![CDATA[/CARD/FIELDS/FIELD[NAME='TIPO_UTENTE_SGP']/VALUE]]></XPATH>
      </FIELD>
      <FIELD type="AdditionalFields" label="TRANSITOU_SGP" source-type="AdditionalFields">
        <TAG><![CDATA[#PRIMEIROPROCESSO:CA:TRANSITOU_SGP#]]></TAG>
        <VALUE><![CDATA[#PRIMEIROPROCESSO:CA:TRANSITOU_SGP#]]></VALUE>
        <XPATH><![CDATA[/CARD/FIELDS/FIELD[NAME='TRANSITOU_SGP']/VALUE]]></XPATH>
      </FIELD>
      <FIELD type="AdditionalFields" label="sig" source-type="AdditionalFields">
        <TAG><![CDATA[#PRIMEIROPROCESSO:CA:sig#]]></TAG>
        <VALUE><![CDATA[#PRIMEIROPROCESSO:CA:sig#]]></VALUE>
        <XPATH><![CDATA[/CARD/FIELDS/FIELD[NAME='sig']/VALUE]]></XPATH>
      </FIELD>
      <FIELD type="AdditionalFields" label="Class" source-type="AdditionalFields">
        <TAG><![CDATA[#PRIMEIROPROCESSO:CA:Class#]]></TAG>
        <VALUE><![CDATA[#PRIMEIROPROCESSO:CA:Class#]]></VALUE>
        <XPATH><![CDATA[/CARD/FIELDS/FIELD[NAME='Class']/VALUE]]></XPATH>
      </FIELD>
      <FIELD type="AdditionalFields" label="ASSESSOR_SGP" source-type="AdditionalFields">
        <TAG><![CDATA[#PRIMEIROPROCESSO:CA:ASSESSOR_SGP#]]></TAG>
        <VALUE><![CDATA[#PRIMEIROPROCESSO:CA:ASSESSOR_SGP#]]></VALUE>
        <XPATH><![CDATA[/CARD/FIELDS/FIELD[NAME='ASSESSOR_SGP']/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DataEnt" source-type="AdditionalFields">
        <TAG><![CDATA[#REGISTO:CA:DataEnt#]]></TAG>
        <VALUE><![CDATA[#REGISTO:CA:DataEnt#]]></VALUE>
        <XPATH><![CDATA[/CARD/FIELDS/FIELD[NAME='DataEnt']/VALUE]]></XPATH>
      </FIELD>
      <FIELD type="AdditionalFields" label="MeioCom" source-type="AdditionalFields">
        <TAG><![CDATA[#REGISTO:CA:MeioCom#]]></TAG>
        <VALUE><![CDATA[#REGISTO:CA:MeioCom#]]></VALUE>
        <XPATH><![CDATA[/CARD/FIELDS/FIELD[NAME='MeioCom']/VALUE]]></XPATH>
      </FIELD>
      <FIELD type="AdditionalFields" label="Impostos" source-type="AdditionalFields">
        <TAG><![CDATA[#REGISTO:CA:Impostos#]]></TAG>
        <VALUE><![CDATA[#REGISTO:CA:Impostos#]]></VALUE>
        <XPATH><![CDATA[/CARD/FIELDS/FIELD[NAME='Impostos']/VALUE]]></XPATH>
      </FIELD>
      <FIELD type="AdditionalFields" label="SegSocial" source-type="AdditionalFields">
        <TAG><![CDATA[#REGISTO:CA:SegSocial#]]></TAG>
        <VALUE><![CDATA[#REGISTO:CA:SegSocial#]]></VALUE>
        <XPATH><![CDATA[/CARD/FIELDS/FIELD[NAME='SegSocial']/VALUE]]></XPATH>
      </FIELD>
      <FIELD type="AdditionalFields" label="CGA" source-type="AdditionalFields">
        <TAG><![CDATA[#REGISTO:CA:CGA#]]></TAG>
        <VALUE><![CDATA[#REGISTO:CA:CGA#]]></VALUE>
        <XPATH><![CDATA[/CARD/FIELDS/FIELD[NAME='CGA']/VALUE]]></XPATH>
      </FIELD>
      <FIELD type="AdditionalFields" label="SNS" source-type="AdditionalFields">
        <TAG><![CDATA[#REGISTO:CA:SNS#]]></TAG>
        <VALUE><![CDATA[#REGISTO:CA:SNS#]]></VALUE>
        <XPATH><![CDATA[/CARD/FIELDS/FIELD[NAME='SNS']/VALUE]]></XPATH>
      </FIELD>
      <FIELD type="AdditionalFields" label="ADSE" source-type="AdditionalFields">
        <TAG><![CDATA[#REGISTO:CA:ADSE#]]></TAG>
        <VALUE><![CDATA[#REGISTO:CA:ADSE#]]></VALUE>
        <XPATH><![CDATA[/CARD/FIELDS/FIELD[NAME='ADSE']/VALUE]]></XPATH>
      </FIELD>
      <FIELD type="AdditionalFields" label="Tribunais" source-type="AdditionalFields">
        <TAG><![CDATA[#REGISTO:CA:Tribunais#]]></TAG>
        <VALUE><![CDATA[#REGISTO:CA:Tribunais#]]></VALUE>
        <XPATH><![CDATA[/CARD/FIELDS/FIELD[NAME='Tribunais']/VALUE]]></XPATH>
      </FIELD>
      <FIELD type="AdditionalFields" label="Estrangeiros" source-type="AdditionalFields">
        <TAG><![CDATA[#REGISTO:CA:Estrangeiros#]]></TAG>
        <VALUE><![CDATA[#REGISTO:CA:Estrangeiros#]]></VALUE>
        <XPATH><![CDATA[/CARD/FIELDS/FIELD[NAME='Estrangeiros']/VALUE]]></XPATH>
      </FIELD>
      <FIELD type="AdditionalFields" label="NIF" source-type="AdditionalFields">
        <TAG><![CDATA[#REGISTO:CA:NIF#]]></TAG>
        <VALUE><![CDATA[#REGISTO:CA:NIF#]]></VALUE>
        <XPATH><![CDATA[/CARD/FIELDS/FIELD[NAME='NIF']/VALUE]]></XPATH>
      </FIELD>
      <FIELD type="AdditionalFields" label="SegSocial1" source-type="AdditionalFields">
        <TAG><![CDATA[#REGISTO:CA:SegSocial1#]]></TAG>
        <VALUE><![CDATA[#REGISTO:CA:SegSocial1#]]></VALUE>
        <XPATH><![CDATA[/CARD/FIELDS/FIELD[NAME='SegSocial1']/VALUE]]></XPATH>
      </FIELD>
      <FIELD type="AdditionalFields" label="CGA1" source-type="AdditionalFields">
        <TAG><![CDATA[#REGISTO:CA:CGA1#]]></TAG>
        <VALUE><![CDATA[#REGISTO:CA:CGA1#]]></VALUE>
        <XPATH><![CDATA[/CARD/FIELDS/FIELD[NAME='CGA1']/VALUE]]></XPATH>
      </FIELD>
      <FIELD type="AdditionalFields" label="SNS1" source-type="AdditionalFields">
        <TAG><![CDATA[#REGISTO:CA:SNS1#]]></TAG>
        <VALUE><![CDATA[#REGISTO:CA:SNS1#]]></VALUE>
        <XPATH><![CDATA[/CARD/FIELDS/FIELD[NAME='SNS1']/VALUE]]></XPATH>
      </FIELD>
      <FIELD type="AdditionalFields" label="ADSE1" source-type="AdditionalFields">
        <TAG><![CDATA[#REGISTO:CA:ADSE1#]]></TAG>
        <VALUE><![CDATA[#REGISTO:CA:ADSE1#]]></VALUE>
        <XPATH><![CDATA[/CARD/FIELDS/FIELD[NAME='ADSE1']/VALUE]]></XPATH>
      </FIELD>
      <FIELD type="AdditionalFields" label="Tribunais1" source-type="AdditionalFields">
        <TAG><![CDATA[#REGISTO:CA:Tribunais1#]]></TAG>
        <VALUE><![CDATA[#REGISTO:CA:Tribunais1#]]></VALUE>
        <XPATH><![CDATA[/CARD/FIELDS/FIELD[NAME='Tribunais1']/VALUE]]></XPATH>
      </FIELD>
      <FIELD type="AdditionalFields" label="Estrangeiros1" source-type="AdditionalFields">
        <TAG><![CDATA[#REGISTO:CA:Estrangeiros1#]]></TAG>
        <VALUE><![CDATA[#REGISTO:CA:Estrangeiros1#]]></VALUE>
        <XPATH><![CDATA[/CARD/FIELDS/FIELD[NAME='Estrangeiros1']/VALUE]]></XPATH>
      </FIELD>
      <FIELD type="AdditionalFields" label="Sigilo" source-type="AdditionalFields">
        <TAG><![CDATA[#REGISTO:CA:Sigilo#]]></TAG>
        <VALUE><![CDATA[#REGISTO:CA:Sigilo#]]></VALUE>
        <XPATH><![CDATA[/CARD/FIELDS/FIELD[NAME='Sigilo']/VALUE]]></XPATH>
      </FIELD>
      <FIELD type="AdditionalFields" label="DataExp" source-type="AdditionalFields">
        <TAG><![CDATA[#REGISTO:CA:DataExp#]]></TAG>
        <VALUE><![CDATA[#REGISTO:CA:DataExp#]]></VALUE>
        <XPATH><![CDATA[/CARD/FIELDS/FIELD[NAME='DataExp']/VALUE]]></XPATH>
      </FIELD>
      <FIELD type="AdditionalFields" label="DataNasc" source-type="AdditionalFields">
        <TAG><![CDATA[#REGISTO:CA:DataNasc#]]></TAG>
        <VALUE><![CDATA[#REGISTO:CA:DataNasc#]]></VALUE>
        <XPATH><![CDATA[/CARD/FIELDS/FIELD[NAME='DataNasc']/VALUE]]></XPATH>
      </FIELD>
      <FIELD type="AdditionalFields" label="EstProc" source-type="AdditionalFields">
        <TAG><![CDATA[#REGISTO:CA:EstProc#]]></TAG>
        <VALUE><![CDATA[#REGISTO:CA:EstProc#]]></VALUE>
        <XPATH><![CDATA[/CARD/FIELDS/FIELD[NAME='EstProc']/VALUE]]></XPATH>
      </FIELD>
      <FIELD type="AdditionalFields" label="UT1" source-type="AdditionalFields">
        <TAG><![CDATA[#REGISTO:CA:UT1#]]></TAG>
        <VALUE><![CDATA[#REGISTO:CA:UT1#]]></VALUE>
        <XPATH><![CDATA[/CARD/FIELDS/FIELD[NAME='UT1']/VALUE]]></XPATH>
      </FIELD>
      <FIELD type="AdditionalFields" label="UT2" source-type="AdditionalFields">
        <TAG><![CDATA[#REGISTO:CA:UT2#]]></TAG>
        <VALUE><![CDATA[#REGISTO:CA:UT2#]]></VALUE>
        <XPATH><![CDATA[/CARD/FIELDS/FIELD[NAME='UT2']/VALUE]]></XPATH>
      </FIELD>
      <FIELD type="AdditionalFields" label="UT3" source-type="AdditionalFields">
        <TAG><![CDATA[#REGISTO:CA:UT3#]]></TAG>
        <VALUE><![CDATA[#REGISTO:CA:UT3#]]></VALUE>
        <XPATH><![CDATA[/CARD/FIELDS/FIELD[NAME='UT3']/VALUE]]></XPATH>
      </FIELD>
      <FIELD type="AdditionalFields" label="UT4" source-type="AdditionalFields">
        <TAG><![CDATA[#REGISTO:CA:UT4#]]></TAG>
        <VALUE><![CDATA[#REGISTO:CA:UT4#]]></VALUE>
        <XPATH><![CDATA[/CARD/FIELDS/FIELD[NAME='UT4']/VALUE]]></XPATH>
      </FIELD>
      <FIELD type="AdditionalFields" label="UT5" source-type="AdditionalFields">
        <TAG><![CDATA[#REGISTO:CA:UT5#]]></TAG>
        <VALUE><![CDATA[#REGISTO:CA:UT5#]]></VALUE>
        <XPATH><![CDATA[/CARD/FIELDS/FIELD[NAME='UT5']/VALUE]]></XPATH>
      </FIELD>
      <FIELD type="AdditionalFields" label="UT6" source-type="AdditionalFields">
        <TAG><![CDATA[#REGISTO:CA:UT6#]]></TAG>
        <VALUE><![CDATA[#REGISTO:CA:UT6#]]></VALUE>
        <XPATH><![CDATA[/CARD/FIELDS/FIELD[NAME='UT6']/VALUE]]></XPATH>
      </FIELD>
      <FIELD type="AdditionalFields" label="Grupo" source-type="AdditionalFields">
        <TAG><![CDATA[#REGISTO:CA:Grupo#]]></TAG>
        <VALUE><![CDATA[#REGISTO:CA:Grupo#]]></VALUE>
        <XPATH><![CDATA[/CARD/FIELDS/FIELD[NAME='Grupo']/VALUE]]></XPATH>
      </FIELD>
      <FIELD type="AdditionalFields" label="TipoProc" source-type="AdditionalFields">
        <TAG><![CDATA[#REGISTO:CA:TipoProc#]]></TAG>
        <VALUE><![CDATA[#REGISTO:CA:TipoProc#]]></VALUE>
        <XPATH><![CDATA[/CARD/FIELDS/FIELD[NAME='TipoProc']/VALUE]]></XPATH>
      </FIELD>
      <FIELD type="AdditionalFields" label="ProcRel" source-type="AdditionalFields">
        <TAG><![CDATA[#REGISTO:CA:ProcRel#]]></TAG>
        <VALUE><![CDATA[#REGISTO:CA:ProcRel#]]></VALUE>
        <XPATH><![CDATA[/CARD/FIELDS/FIELD[NAME='ProcRel']/VALUE]]></XPATH>
      </FIELD>
      <FIELD type="AdditionalFields" label="LocalFis" source-type="AdditionalFields">
        <TAG><![CDATA[#REGISTO:CA:LocalFis#]]></TAG>
        <VALUE><![CDATA[#REGISTO:CA:LocalFis#]]></VALUE>
        <XPATH><![CDATA[/CARD/FIELDS/FIELD[NAME='LocalFis']/VALUE]]></XPATH>
      </FIELD>
      <FIELD type="AdditionalFields" label="PapelEntidade" source-type="AdditionalFields">
        <TAG><![CDATA[#REGISTO:CA:PapelEntidade#]]></TAG>
        <VALUE><![CDATA[#REGISTO:CA:PapelEntidade#]]></VALUE>
        <XPATH><![CDATA[/CARD/FIELDS/FIELD[NAME='PapelEntidade']/VALUE]]></XPATH>
      </FIELD>
      <FIELD type="AdditionalFields" label="DataArq1" source-type="AdditionalFields">
        <TAG><![CDATA[#REGISTO:CA:DataArq1#]]></TAG>
        <VALUE><![CDATA[#REGISTO:CA:DataArq1#]]></VALUE>
        <XPATH><![CDATA[/CARD/FIELDS/FIELD[NAME='DataArq1']/VALUE]]></XPATH>
      </FIELD>
      <FIELD type="AdditionalFields" label="DataArq2" source-type="AdditionalFields">
        <TAG><![CDATA[#REGISTO:CA:DataArq2#]]></TAG>
        <VALUE><![CDATA[#REGISTO:CA:DataArq2#]]></VALUE>
        <XPATH><![CDATA[/CARD/FIELDS/FIELD[NAME='DataArq2']/VALUE]]></XPATH>
      </FIELD>
      <FIELD type="AdditionalFields" label="DataArq3" source-type="AdditionalFields">
        <TAG><![CDATA[#REGISTO:CA:DataArq3#]]></TAG>
        <VALUE><![CDATA[#REGISTO:CA:DataArq3#]]></VALUE>
        <XPATH><![CDATA[/CARD/FIELDS/FIELD[NAME='DataArq3']/VALUE]]></XPATH>
      </FIELD>
      <FIELD type="AdditionalFields" label="DataArq4" source-type="AdditionalFields">
        <TAG><![CDATA[#REGISTO:CA:DataArq4#]]></TAG>
        <VALUE><![CDATA[#REGISTO:CA:DataArq4#]]></VALUE>
        <XPATH><![CDATA[/CARD/FIELDS/FIELD[NAME='DataArq4']/VALUE]]></XPATH>
      </FIELD>
      <FIELD type="AdditionalFields" label="MotivoArq1" source-type="AdditionalFields">
        <TAG><![CDATA[#REGISTO:CA:MotivoArq1#]]></TAG>
        <VALUE><![CDATA[#REGISTO:CA:MotivoArq1#]]></VALUE>
        <XPATH><![CDATA[/CARD/FIELDS/FIELD[NAME='MotivoArq1']/VALUE]]></XPATH>
      </FIELD>
      <FIELD type="AdditionalFields" label="MotivoArq2" source-type="AdditionalFields">
        <TAG><![CDATA[#REGISTO:CA:MotivoArq2#]]></TAG>
        <VALUE><![CDATA[#REGISTO:CA:MotivoArq2#]]></VALUE>
        <XPATH><![CDATA[/CARD/FIELDS/FIELD[NAME='MotivoArq2']/VALUE]]></XPATH>
      </FIELD>
      <FIELD type="AdditionalFields" label="MotivoArq3" source-type="AdditionalFields">
        <TAG><![CDATA[#REGISTO:CA:MotivoArq3#]]></TAG>
        <VALUE><![CDATA[#REGISTO:CA:MotivoArq3#]]></VALUE>
        <XPATH><![CDATA[/CARD/FIELDS/FIELD[NAME='MotivoArq3']/VALUE]]></XPATH>
      </FIELD>
      <FIELD type="AdditionalFields" label="MotivoArq4" source-type="AdditionalFields">
        <TAG><![CDATA[#REGISTO:CA:MotivoArq4#]]></TAG>
        <VALUE><![CDATA[#REGISTO:CA:MotivoArq4#]]></VALUE>
        <XPATH><![CDATA[/CARD/FIELDS/FIELD[NAME='MotivoArq4']/VALUE]]></XPATH>
      </FIELD>
      <FIELD type="AdditionalFields" label="MotivoArqIL1" source-type="AdditionalFields">
        <TAG><![CDATA[#REGISTO:CA:MotivoArqIL1#]]></TAG>
        <VALUE><![CDATA[#REGISTO:CA:MotivoArqIL1#]]></VALUE>
        <XPATH><![CDATA[/CARD/FIELDS/FIELD[NAME='MotivoArqIL1']/VALUE]]></XPATH>
      </FIELD>
      <FIELD type="AdditionalFields" label="Linha" source-type="AdditionalFields">
        <TAG><![CDATA[#REGISTO:CA:Linha#]]></TAG>
        <VALUE><![CDATA[#REGISTO:CA:Linha#]]></VALUE>
        <XPATH><![CDATA[/CARD/FIELDS/FIELD[NAME='Linha']/VALUE]]></XPATH>
      </FIELD>
      <FIELD type="AdditionalFields" label="Horario_Chamada" source-type="AdditionalFields">
        <TAG><![CDATA[#REGISTO:CA:Horario_Chamada#]]></TAG>
        <VALUE><![CDATA[#REGISTO:CA:Horario_Chamada#]]></VALUE>
        <XPATH><![CDATA[/CARD/FIELDS/FIELD[NAME='Horario_Chamada']/VALUE]]></XPATH>
      </FIELD>
      <FIELD type="AdditionalFields" label="Idade_Interess" source-type="AdditionalFields">
        <TAG><![CDATA[#REGISTO:CA:Idade_Interess#]]></TAG>
        <VALUE><![CDATA[#REGISTO:CA:Idade_Interess#]]></VALUE>
        <XPATH><![CDATA[/CARD/FIELDS/FIELD[NAME='Idade_Interess']/VALUE]]></XPATH>
      </FIELD>
      <FIELD type="AdditionalFields" label="Idade_Cham" source-type="AdditionalFields">
        <TAG><![CDATA[#REGISTO:CA:Idade_Cham#]]></TAG>
        <VALUE><![CDATA[#REGISTO:CA:Idade_Cham#]]></VALUE>
        <XPATH><![CDATA[/CARD/FIELDS/FIELD[NAME='Idade_Cham']/VALUE]]></XPATH>
      </FIELD>
      <FIELD type="AdditionalFields" label="OrigConhLinha" source-type="AdditionalFields">
        <TAG><![CDATA[#REGISTO:CA:OrigConhLinha#]]></TAG>
        <VALUE><![CDATA[#REGISTO:CA:OrigConhLinha#]]></VALUE>
        <XPATH><![CDATA[/CARD/FIELDS/FIELD[NAME='OrigConhLinha']/VALUE]]></XPATH>
      </FIELD>
      <FIELD type="AdditionalFields" label="MotivCham1" source-type="AdditionalFields">
        <TAG><![CDATA[#REGISTO:CA:MotivCham1#]]></TAG>
        <VALUE><![CDATA[#REGISTO:CA:MotivCham1#]]></VALUE>
        <XPATH><![CDATA[/CARD/FIELDS/FIELD[NAME='MotivCham1']/VALUE]]></XPATH>
      </FIELD>
      <FIELD type="AdditionalFields" label="MotivCham2" source-type="AdditionalFields">
        <TAG><![CDATA[#REGISTO:CA:MotivCham2#]]></TAG>
        <VALUE><![CDATA[#REGISTO:CA:MotivCham2#]]></VALUE>
        <XPATH><![CDATA[/CARD/FIELDS/FIELD[NAME='MotivCham2']/VALUE]]></XPATH>
      </FIELD>
      <FIELD type="AdditionalFields" label="MotivCham3" source-type="AdditionalFields">
        <TAG><![CDATA[#REGISTO:CA:MotivCham3#]]></TAG>
        <VALUE><![CDATA[#REGISTO:CA:MotivCham3#]]></VALUE>
        <XPATH><![CDATA[/CARD/FIELDS/FIELD[NAME='MotivCham3']/VALUE]]></XPATH>
      </FIELD>
      <FIELD type="AdditionalFields" label="TipoCham" source-type="AdditionalFields">
        <TAG><![CDATA[#REGISTO:CA:TipoCham#]]></TAG>
        <VALUE><![CDATA[#REGISTO:CA:TipoCham#]]></VALUE>
        <XPATH><![CDATA[/CARD/FIELDS/FIELD[NAME='TipoCham']/VALUE]]></XPATH>
      </FIELD>
      <FIELD type="AdditionalFields" label="MotivoArqEG" source-type="AdditionalFields">
        <TAG><![CDATA[#REGISTO:CA:MotivoArqEG#]]></TAG>
        <VALUE><![CDATA[#REGISTO:CA:MotivoArqEG#]]></VALUE>
        <XPATH><![CDATA[/CARD/FIELDS/FIELD[NAME='MotivoArqEG']/VALUE]]></XPATH>
      </FIELD>
      <FIELD type="AdditionalFields" label="Adjuntos" source-type="AdditionalFields">
        <TAG><![CDATA[#REGISTO:CA:Adjuntos#]]></TAG>
        <VALUE><![CDATA[#REGISTO:CA:Adjuntos#]]></VALUE>
        <XPATH><![CDATA[/CARD/FIELDS/FIELD[NAME='Adjuntos']/VALUE]]></XPATH>
      </FIELD>
      <FIELD type="AdditionalFields" label="PapelEnt_CNCID" source-type="AdditionalFields">
        <TAG><![CDATA[#REGISTO:CA:PapelEnt_CNCID#]]></TAG>
        <VALUE><![CDATA[#REGISTO:CA:PapelEnt_CNCID#]]></VALUE>
        <XPATH><![CDATA[/CARD/FIELDS/FIELD[NAME='PapelEnt_CNCID']/VALUE]]></XPATH>
      </FIELD>
      <FIELD type="AdditionalFields" label="AGUARDA_APL_SGP" source-type="AdditionalFields">
        <TAG><![CDATA[#REGISTO:CA:AGUARDA_APL_SGP#]]></TAG>
        <VALUE><![CDATA[#REGISTO:CA:AGUARDA_APL_SGP#]]></VALUE>
        <XPATH><![CDATA[/CARD/FIELDS/FIELD[NAME='AGUARDA_APL_SGP']/VALUE]]></XPATH>
      </FIELD>
      <FIELD type="AdditionalFields" label="ASS1_PROC_SGP" source-type="AdditionalFields">
        <TAG><![CDATA[#REGISTO:CA:ASS1_PROC_SGP#]]></TAG>
        <VALUE><![CDATA[#REGISTO:CA:ASS1_PROC_SGP#]]></VALUE>
        <XPATH><![CDATA[/CARD/FIELDS/FIELD[NAME='ASS1_PROC_SGP']/VALUE]]></XPATH>
      </FIELD>
      <FIELD type="AdditionalFields" label="ASS2_PROC_SGP" source-type="AdditionalFields">
        <TAG><![CDATA[#REGISTO:CA:ASS2_PROC_SGP#]]></TAG>
        <VALUE><![CDATA[#REGISTO:CA:ASS2_PROC_SGP#]]></VALUE>
        <XPATH><![CDATA[/CARD/FIELDS/FIELD[NAME='ASS2_PROC_SGP']/VALUE]]></XPATH>
      </FIELD>
      <FIELD type="AdditionalFields" label="ASS3_PROC_SGP" source-type="AdditionalFields">
        <TAG><![CDATA[#REGISTO:CA:ASS3_PROC_SGP#]]></TAG>
        <VALUE><![CDATA[#REGISTO:CA:ASS3_PROC_SGP#]]></VALUE>
        <XPATH><![CDATA[/CARD/FIELDS/FIELD[NAME='ASS3_PROC_SGP']/VALUE]]></XPATH>
      </FIELD>
      <FIELD type="AdditionalFields" label="ASS4_PROC_SGP" source-type="AdditionalFields">
        <TAG><![CDATA[#REGISTO:CA:ASS4_PROC_SGP#]]></TAG>
        <VALUE><![CDATA[#REGISTO:CA:ASS4_PROC_SGP#]]></VALUE>
        <XPATH><![CDATA[/CARD/FIELDS/FIELD[NAME='ASS4_PROC_SGP']/VALUE]]></XPATH>
      </FIELD>
      <FIELD type="AdditionalFields" label="DATA_SAIDA_SGP" source-type="AdditionalFields">
        <TAG><![CDATA[#REGISTO:CA:DATA_SAIDA_SGP#]]></TAG>
        <VALUE><![CDATA[#REGISTO:CA:DATA_SAIDA_SGP#]]></VALUE>
        <XPATH><![CDATA[/CARD/FIELDS/FIELD[NAME='DATA_SAIDA_SGP']/VALUE]]></XPATH>
      </FIELD>
      <FIELD type="AdditionalFields" label="LOCAL_ENT_SGP" source-type="AdditionalFields">
        <TAG><![CDATA[#REGISTO:CA:LOCAL_ENT_SGP#]]></TAG>
        <VALUE><![CDATA[#REGISTO:CA:LOCAL_ENT_SGP#]]></VALUE>
        <XPATH><![CDATA[/CARD/FIELDS/FIELD[NAME='LOCAL_ENT_SGP']/VALUE]]></XPATH>
      </FIELD>
      <FIELD type="AdditionalFields" label="MOT_ARQ_SGP" source-type="AdditionalFields">
        <TAG><![CDATA[#REGISTO:CA:MOT_ARQ_SGP#]]></TAG>
        <VALUE><![CDATA[#REGISTO:CA:MOT_ARQ_SGP#]]></VALUE>
        <XPATH><![CDATA[/CARD/FIELDS/FIELD[NAME='MOT_ARQ_SGP']/VALUE]]></XPATH>
      </FIELD>
      <FIELD type="AdditionalFields" label="NAT_JUR_SGP" source-type="AdditionalFields">
        <TAG><![CDATA[#REGISTO:CA:NAT_JUR_SGP#]]></TAG>
        <VALUE><![CDATA[#REGISTO:CA:NAT_JUR_SGP#]]></VALUE>
        <XPATH><![CDATA[/CARD/FIELDS/FIELD[NAME='NAT_JUR_SGP']/VALUE]]></XPATH>
      </FIELD>
      <FIELD type="AdditionalFields" label="NOTAS_PROC_SGP" source-type="AdditionalFields">
        <TAG><![CDATA[#REGISTO:CA:NOTAS_PROC_SGP#]]></TAG>
        <VALUE><![CDATA[#REGISTO:CA:NOTAS_PROC_SGP#]]></VALUE>
        <XPATH><![CDATA[/CARD/FIELDS/FIELD[NAME='NOTAS_PROC_SGP']/VALUE]]></XPATH>
      </FIELD>
      <FIELD type="AdditionalFields" label="NRECL_PROC_SGP" source-type="AdditionalFields">
        <TAG><![CDATA[#REGISTO:CA:NRECL_PROC_SGP#]]></TAG>
        <VALUE><![CDATA[#REGISTO:CA:NRECL_PROC_SGP#]]></VALUE>
        <XPATH><![CDATA[/CARD/FIELDS/FIELD[NAME='NRECL_PROC_SGP']/VALUE]]></XPATH>
      </FIELD>
      <FIELD type="AdditionalFields" label="NRECLF_PROC_SGP" source-type="AdditionalFields">
        <TAG><![CDATA[#REGISTO:CA:NRECLF_PROC_SGP#]]></TAG>
        <VALUE><![CDATA[#REGISTO:CA:NRECLF_PROC_SGP#]]></VALUE>
        <XPATH><![CDATA[/CARD/FIELDS/FIELD[NAME='NRECLF_PROC_SGP']/VALUE]]></XPATH>
      </FIELD>
      <FIELD type="AdditionalFields" label="NRECLM_PROC_SGP" source-type="AdditionalFields">
        <TAG><![CDATA[#REGISTO:CA:NRECLM_PROC_SGP#]]></TAG>
        <VALUE><![CDATA[#REGISTO:CA:NRECLM_PROC_SGP#]]></VALUE>
        <XPATH><![CDATA[/CARD/FIELDS/FIELD[NAME='NRECLM_PROC_SGP']/VALUE]]></XPATH>
      </FIELD>
      <FIELD type="AdditionalFields" label="NUM_SAIDA_SGP" source-type="AdditionalFields">
        <TAG><![CDATA[#REGISTO:CA:NUM_SAIDA_SGP#]]></TAG>
        <VALUE><![CDATA[#REGISTO:CA:NUM_SAIDA_SGP#]]></VALUE>
        <XPATH><![CDATA[/CARD/FIELDS/FIELD[NAME='NUM_SAIDA_SGP']/VALUE]]></XPATH>
      </FIELD>
      <FIELD type="AdditionalFields" label="ORIG_GEO_SGP" source-type="AdditionalFields">
        <TAG><![CDATA[#REGISTO:CA:ORIG_GEO_SGP#]]></TAG>
        <VALUE><![CDATA[#REGISTO:CA:ORIG_GEO_SGP#]]></VALUE>
        <XPATH><![CDATA[/CARD/FIELDS/FIELD[NAME='ORIG_GEO_SGP']/VALUE]]></XPATH>
      </FIELD>
      <FIELD type="AdditionalFields" label="ORIG_PROC_SGP" source-type="AdditionalFields">
        <TAG><![CDATA[#REGISTO:CA:ORIG_PROC_SGP#]]></TAG>
        <VALUE><![CDATA[#REGISTO:CA:ORIG_PROC_SGP#]]></VALUE>
        <XPATH><![CDATA[/CARD/FIELDS/FIELD[NAME='ORIG_PROC_SGP']/VALUE]]></XPATH>
      </FIELD>
      <FIELD type="AdditionalFields" label="SIT_PROC_SGP" source-type="AdditionalFields">
        <TAG><![CDATA[#REGISTO:CA:SIT_PROC_SGP#]]></TAG>
        <VALUE><![CDATA[#REGISTO:CA:SIT_PROC_SGP#]]></VALUE>
        <XPATH><![CDATA[/CARD/FIELDS/FIELD[NAME='SIT_PROC_SGP']/VALUE]]></XPATH>
      </FIELD>
      <FIELD type="AdditionalFields" label="TIPO_ENT_SGP" source-type="AdditionalFields">
        <TAG><![CDATA[#REGISTO:CA:TIPO_ENT_SGP#]]></TAG>
        <VALUE><![CDATA[#REGISTO:CA:TIPO_ENT_SGP#]]></VALUE>
        <XPATH><![CDATA[/CARD/FIELDS/FIELD[NAME='TIPO_ENT_SGP']/VALUE]]></XPATH>
      </FIELD>
      <FIELD type="AdditionalFields" label="TIPO_UTENTE_SGP" source-type="AdditionalFields">
        <TAG><![CDATA[#REGISTO:CA:TIPO_UTENTE_SGP#]]></TAG>
        <VALUE><![CDATA[#REGISTO:CA:TIPO_UTENTE_SGP#]]></VALUE>
        <XPATH><![CDATA[/CARD/FIELDS/FIELD[NAME='TIPO_UTENTE_SGP']/VALUE]]></XPATH>
      </FIELD>
      <FIELD type="AdditionalFields" label="TRANSITOU_SGP" source-type="AdditionalFields">
        <TAG><![CDATA[#REGISTO:CA:TRANSITOU_SGP#]]></TAG>
        <VALUE><![CDATA[#REGISTO:CA:TRANSITOU_SGP#]]></VALUE>
        <XPATH><![CDATA[/CARD/FIELDS/FIELD[NAME='TRANSITOU_SGP']/VALUE]]></XPATH>
      </FIELD>
      <FIELD type="AdditionalFields" label="sig" source-type="AdditionalFields">
        <TAG><![CDATA[#REGISTO:CA:sig#]]></TAG>
        <VALUE><![CDATA[#REGISTO:CA:sig#]]></VALUE>
        <XPATH><![CDATA[/CARD/FIELDS/FIELD[NAME='sig']/VALUE]]></XPATH>
      </FIELD>
      <FIELD type="AdditionalFields" label="Class" source-type="AdditionalFields">
        <TAG><![CDATA[#REGISTO:CA:Class#]]></TAG>
        <VALUE><![CDATA[#REGISTO:CA:Class#]]></VALUE>
        <XPATH><![CDATA[/CARD/FIELDS/FIELD[NAME='Class']/VALUE]]></XPATH>
      </FIELD>
      <FIELD type="AdditionalFields" label="ASSESSOR_SGP" source-type="AdditionalFields">
        <TAG><![CDATA[#REGISTO:CA:ASSESSOR_SGP#]]></TAG>
        <VALUE><![CDATA[#REGISTO:CA:ASSESSOR_SGP#]]></VALUE>
        <XPATH><![CDATA[/CARD/FIELDS/FIELD[NAME='ASSESSOR_SGP']/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DataEnt" source-type="AdditionalFields">
        <TAG><![CDATA[#CONTEXTPROCESS:CA:DataEnt#]]></TAG>
        <VALUE><![CDATA[DataEnt]]></VALUE>
        <XPATH><![CDATA[/PROCESS/FIELDS/FIELD[NAME='DataEnt']/VALUE]]></XPATH>
      </FIELD>
      <FIELD type="AdditionalFields" label="MeioCom" source-type="AdditionalFields">
        <TAG><![CDATA[#CONTEXTPROCESS:CA:MeioCom#]]></TAG>
        <VALUE><![CDATA[MeioCom]]></VALUE>
        <XPATH><![CDATA[/PROCESS/FIELDS/FIELD[NAME='MeioCom']/VALUE]]></XPATH>
      </FIELD>
      <FIELD type="AdditionalFields" label="Impostos" source-type="AdditionalFields">
        <TAG><![CDATA[#CONTEXTPROCESS:CA:Impostos#]]></TAG>
        <VALUE><![CDATA[Impostos]]></VALUE>
        <XPATH><![CDATA[/PROCESS/FIELDS/FIELD[NAME='Impostos']/VALUE]]></XPATH>
      </FIELD>
      <FIELD type="AdditionalFields" label="SegSocial" source-type="AdditionalFields">
        <TAG><![CDATA[#CONTEXTPROCESS:CA:SegSocial#]]></TAG>
        <VALUE><![CDATA[SegSocial]]></VALUE>
        <XPATH><![CDATA[/PROCESS/FIELDS/FIELD[NAME='SegSocial']/VALUE]]></XPATH>
      </FIELD>
      <FIELD type="AdditionalFields" label="CGA" source-type="AdditionalFields">
        <TAG><![CDATA[#CONTEXTPROCESS:CA:CGA#]]></TAG>
        <VALUE><![CDATA[CGA]]></VALUE>
        <XPATH><![CDATA[/PROCESS/FIELDS/FIELD[NAME='CGA']/VALUE]]></XPATH>
      </FIELD>
      <FIELD type="AdditionalFields" label="SNS" source-type="AdditionalFields">
        <TAG><![CDATA[#CONTEXTPROCESS:CA:SNS#]]></TAG>
        <VALUE><![CDATA[SNS]]></VALUE>
        <XPATH><![CDATA[/PROCESS/FIELDS/FIELD[NAME='SNS']/VALUE]]></XPATH>
      </FIELD>
      <FIELD type="AdditionalFields" label="ADSE" source-type="AdditionalFields">
        <TAG><![CDATA[#CONTEXTPROCESS:CA:ADSE#]]></TAG>
        <VALUE><![CDATA[ADSE]]></VALUE>
        <XPATH><![CDATA[/PROCESS/FIELDS/FIELD[NAME='ADSE']/VALUE]]></XPATH>
      </FIELD>
      <FIELD type="AdditionalFields" label="Tribunais" source-type="AdditionalFields">
        <TAG><![CDATA[#CONTEXTPROCESS:CA:Tribunais#]]></TAG>
        <VALUE><![CDATA[Tribunais]]></VALUE>
        <XPATH><![CDATA[/PROCESS/FIELDS/FIELD[NAME='Tribunais']/VALUE]]></XPATH>
      </FIELD>
      <FIELD type="AdditionalFields" label="Estrangeiros" source-type="AdditionalFields">
        <TAG><![CDATA[#CONTEXTPROCESS:CA:Estrangeiros#]]></TAG>
        <VALUE><![CDATA[Estrangeiros]]></VALUE>
        <XPATH><![CDATA[/PROCESS/FIELDS/FIELD[NAME='Estrangeiros']/VALUE]]></XPATH>
      </FIELD>
      <FIELD type="AdditionalFields" label="NIF" source-type="AdditionalFields">
        <TAG><![CDATA[#CONTEXTPROCESS:CA:NIF#]]></TAG>
        <VALUE><![CDATA[NIF]]></VALUE>
        <XPATH><![CDATA[/PROCESS/FIELDS/FIELD[NAME='NIF']/VALUE]]></XPATH>
      </FIELD>
      <FIELD type="AdditionalFields" label="SegSocial1" source-type="AdditionalFields">
        <TAG><![CDATA[#CONTEXTPROCESS:CA:SegSocial1#]]></TAG>
        <VALUE><![CDATA[SegSocial1]]></VALUE>
        <XPATH><![CDATA[/PROCESS/FIELDS/FIELD[NAME='SegSocial1']/VALUE]]></XPATH>
      </FIELD>
      <FIELD type="AdditionalFields" label="CGA1" source-type="AdditionalFields">
        <TAG><![CDATA[#CONTEXTPROCESS:CA:CGA1#]]></TAG>
        <VALUE><![CDATA[CGA1]]></VALUE>
        <XPATH><![CDATA[/PROCESS/FIELDS/FIELD[NAME='CGA1']/VALUE]]></XPATH>
      </FIELD>
      <FIELD type="AdditionalFields" label="SNS1" source-type="AdditionalFields">
        <TAG><![CDATA[#CONTEXTPROCESS:CA:SNS1#]]></TAG>
        <VALUE><![CDATA[SNS1]]></VALUE>
        <XPATH><![CDATA[/PROCESS/FIELDS/FIELD[NAME='SNS1']/VALUE]]></XPATH>
      </FIELD>
      <FIELD type="AdditionalFields" label="ADSE1" source-type="AdditionalFields">
        <TAG><![CDATA[#CONTEXTPROCESS:CA:ADSE1#]]></TAG>
        <VALUE><![CDATA[ADSE1]]></VALUE>
        <XPATH><![CDATA[/PROCESS/FIELDS/FIELD[NAME='ADSE1']/VALUE]]></XPATH>
      </FIELD>
      <FIELD type="AdditionalFields" label="Tribunais1" source-type="AdditionalFields">
        <TAG><![CDATA[#CONTEXTPROCESS:CA:Tribunais1#]]></TAG>
        <VALUE><![CDATA[Tribunais1]]></VALUE>
        <XPATH><![CDATA[/PROCESS/FIELDS/FIELD[NAME='Tribunais1']/VALUE]]></XPATH>
      </FIELD>
      <FIELD type="AdditionalFields" label="Estrangeiros1" source-type="AdditionalFields">
        <TAG><![CDATA[#CONTEXTPROCESS:CA:Estrangeiros1#]]></TAG>
        <VALUE><![CDATA[Estrangeiros1]]></VALUE>
        <XPATH><![CDATA[/PROCESS/FIELDS/FIELD[NAME='Estrangeiros1']/VALUE]]></XPATH>
      </FIELD>
      <FIELD type="AdditionalFields" label="Sigilo" source-type="AdditionalFields">
        <TAG><![CDATA[#CONTEXTPROCESS:CA:Sigilo#]]></TAG>
        <VALUE><![CDATA[Sigilo]]></VALUE>
        <XPATH><![CDATA[/PROCESS/FIELDS/FIELD[NAME='Sigilo']/VALUE]]></XPATH>
      </FIELD>
      <FIELD type="AdditionalFields" label="DataExp" source-type="AdditionalFields">
        <TAG><![CDATA[#CONTEXTPROCESS:CA:DataExp#]]></TAG>
        <VALUE><![CDATA[DataExp]]></VALUE>
        <XPATH><![CDATA[/PROCESS/FIELDS/FIELD[NAME='DataExp']/VALUE]]></XPATH>
      </FIELD>
      <FIELD type="AdditionalFields" label="DataNasc" source-type="AdditionalFields">
        <TAG><![CDATA[#CONTEXTPROCESS:CA:DataNasc#]]></TAG>
        <VALUE><![CDATA[DataNasc]]></VALUE>
        <XPATH><![CDATA[/PROCESS/FIELDS/FIELD[NAME='DataNasc']/VALUE]]></XPATH>
      </FIELD>
      <FIELD type="AdditionalFields" label="EstProc" source-type="AdditionalFields">
        <TAG><![CDATA[#CONTEXTPROCESS:CA:EstProc#]]></TAG>
        <VALUE><![CDATA[EstProc]]></VALUE>
        <XPATH><![CDATA[/PROCESS/FIELDS/FIELD[NAME='EstProc']/VALUE]]></XPATH>
      </FIELD>
      <FIELD type="AdditionalFields" label="UT1" source-type="AdditionalFields">
        <TAG><![CDATA[#CONTEXTPROCESS:CA:UT1#]]></TAG>
        <VALUE><![CDATA[UT1]]></VALUE>
        <XPATH><![CDATA[/PROCESS/FIELDS/FIELD[NAME='UT1']/VALUE]]></XPATH>
      </FIELD>
      <FIELD type="AdditionalFields" label="UT2" source-type="AdditionalFields">
        <TAG><![CDATA[#CONTEXTPROCESS:CA:UT2#]]></TAG>
        <VALUE><![CDATA[UT2]]></VALUE>
        <XPATH><![CDATA[/PROCESS/FIELDS/FIELD[NAME='UT2']/VALUE]]></XPATH>
      </FIELD>
      <FIELD type="AdditionalFields" label="UT3" source-type="AdditionalFields">
        <TAG><![CDATA[#CONTEXTPROCESS:CA:UT3#]]></TAG>
        <VALUE><![CDATA[UT3]]></VALUE>
        <XPATH><![CDATA[/PROCESS/FIELDS/FIELD[NAME='UT3']/VALUE]]></XPATH>
      </FIELD>
      <FIELD type="AdditionalFields" label="UT4" source-type="AdditionalFields">
        <TAG><![CDATA[#CONTEXTPROCESS:CA:UT4#]]></TAG>
        <VALUE><![CDATA[UT4]]></VALUE>
        <XPATH><![CDATA[/PROCESS/FIELDS/FIELD[NAME='UT4']/VALUE]]></XPATH>
      </FIELD>
      <FIELD type="AdditionalFields" label="UT5" source-type="AdditionalFields">
        <TAG><![CDATA[#CONTEXTPROCESS:CA:UT5#]]></TAG>
        <VALUE><![CDATA[UT5]]></VALUE>
        <XPATH><![CDATA[/PROCESS/FIELDS/FIELD[NAME='UT5']/VALUE]]></XPATH>
      </FIELD>
      <FIELD type="AdditionalFields" label="UT6" source-type="AdditionalFields">
        <TAG><![CDATA[#CONTEXTPROCESS:CA:UT6#]]></TAG>
        <VALUE><![CDATA[UT6]]></VALUE>
        <XPATH><![CDATA[/PROCESS/FIELDS/FIELD[NAME='UT6']/VALUE]]></XPATH>
      </FIELD>
      <FIELD type="AdditionalFields" label="Grupo" source-type="AdditionalFields">
        <TAG><![CDATA[#CONTEXTPROCESS:CA:Grupo#]]></TAG>
        <VALUE><![CDATA[Grupo]]></VALUE>
        <XPATH><![CDATA[/PROCESS/FIELDS/FIELD[NAME='Grupo']/VALUE]]></XPATH>
      </FIELD>
      <FIELD type="AdditionalFields" label="TipoProc" source-type="AdditionalFields">
        <TAG><![CDATA[#CONTEXTPROCESS:CA:TipoProc#]]></TAG>
        <VALUE><![CDATA[TipoProc]]></VALUE>
        <XPATH><![CDATA[/PROCESS/FIELDS/FIELD[NAME='TipoProc']/VALUE]]></XPATH>
      </FIELD>
      <FIELD type="AdditionalFields" label="ProcRel" source-type="AdditionalFields">
        <TAG><![CDATA[#CONTEXTPROCESS:CA:ProcRel#]]></TAG>
        <VALUE><![CDATA[ProcRel]]></VALUE>
        <XPATH><![CDATA[/PROCESS/FIELDS/FIELD[NAME='ProcRel']/VALUE]]></XPATH>
      </FIELD>
      <FIELD type="AdditionalFields" label="LocalFis" source-type="AdditionalFields">
        <TAG><![CDATA[#CONTEXTPROCESS:CA:LocalFis#]]></TAG>
        <VALUE><![CDATA[LocalFis]]></VALUE>
        <XPATH><![CDATA[/PROCESS/FIELDS/FIELD[NAME='LocalFis']/VALUE]]></XPATH>
      </FIELD>
      <FIELD type="AdditionalFields" label="PapelEntidade" source-type="AdditionalFields">
        <TAG><![CDATA[#CONTEXTPROCESS:CA:PapelEntidade#]]></TAG>
        <VALUE><![CDATA[PapelEntidade]]></VALUE>
        <XPATH><![CDATA[/PROCESS/FIELDS/FIELD[NAME='PapelEntidade']/VALUE]]></XPATH>
      </FIELD>
      <FIELD type="AdditionalFields" label="DataArq1" source-type="AdditionalFields">
        <TAG><![CDATA[#CONTEXTPROCESS:CA:DataArq1#]]></TAG>
        <VALUE><![CDATA[DataArq1]]></VALUE>
        <XPATH><![CDATA[/PROCESS/FIELDS/FIELD[NAME='DataArq1']/VALUE]]></XPATH>
      </FIELD>
      <FIELD type="AdditionalFields" label="DataArq2" source-type="AdditionalFields">
        <TAG><![CDATA[#CONTEXTPROCESS:CA:DataArq2#]]></TAG>
        <VALUE><![CDATA[DataArq2]]></VALUE>
        <XPATH><![CDATA[/PROCESS/FIELDS/FIELD[NAME='DataArq2']/VALUE]]></XPATH>
      </FIELD>
      <FIELD type="AdditionalFields" label="DataArq3" source-type="AdditionalFields">
        <TAG><![CDATA[#CONTEXTPROCESS:CA:DataArq3#]]></TAG>
        <VALUE><![CDATA[DataArq3]]></VALUE>
        <XPATH><![CDATA[/PROCESS/FIELDS/FIELD[NAME='DataArq3']/VALUE]]></XPATH>
      </FIELD>
      <FIELD type="AdditionalFields" label="DataArq4" source-type="AdditionalFields">
        <TAG><![CDATA[#CONTEXTPROCESS:CA:DataArq4#]]></TAG>
        <VALUE><![CDATA[DataArq4]]></VALUE>
        <XPATH><![CDATA[/PROCESS/FIELDS/FIELD[NAME='DataArq4']/VALUE]]></XPATH>
      </FIELD>
      <FIELD type="AdditionalFields" label="MotivoArq1" source-type="AdditionalFields">
        <TAG><![CDATA[#CONTEXTPROCESS:CA:MotivoArq1#]]></TAG>
        <VALUE><![CDATA[MotivoArq1]]></VALUE>
        <XPATH><![CDATA[/PROCESS/FIELDS/FIELD[NAME='MotivoArq1']/VALUE]]></XPATH>
      </FIELD>
      <FIELD type="AdditionalFields" label="MotivoArq2" source-type="AdditionalFields">
        <TAG><![CDATA[#CONTEXTPROCESS:CA:MotivoArq2#]]></TAG>
        <VALUE><![CDATA[MotivoArq2]]></VALUE>
        <XPATH><![CDATA[/PROCESS/FIELDS/FIELD[NAME='MotivoArq2']/VALUE]]></XPATH>
      </FIELD>
      <FIELD type="AdditionalFields" label="MotivoArq3" source-type="AdditionalFields">
        <TAG><![CDATA[#CONTEXTPROCESS:CA:MotivoArq3#]]></TAG>
        <VALUE><![CDATA[MotivoArq3]]></VALUE>
        <XPATH><![CDATA[/PROCESS/FIELDS/FIELD[NAME='MotivoArq3']/VALUE]]></XPATH>
      </FIELD>
      <FIELD type="AdditionalFields" label="MotivoArq4" source-type="AdditionalFields">
        <TAG><![CDATA[#CONTEXTPROCESS:CA:MotivoArq4#]]></TAG>
        <VALUE><![CDATA[MotivoArq4]]></VALUE>
        <XPATH><![CDATA[/PROCESS/FIELDS/FIELD[NAME='MotivoArq4']/VALUE]]></XPATH>
      </FIELD>
      <FIELD type="AdditionalFields" label="MotivoArqIL1" source-type="AdditionalFields">
        <TAG><![CDATA[#CONTEXTPROCESS:CA:MotivoArqIL1#]]></TAG>
        <VALUE><![CDATA[MotivoArqIL1]]></VALUE>
        <XPATH><![CDATA[/PROCESS/FIELDS/FIELD[NAME='MotivoArqIL1']/VALUE]]></XPATH>
      </FIELD>
      <FIELD type="AdditionalFields" label="Linha" source-type="AdditionalFields">
        <TAG><![CDATA[#CONTEXTPROCESS:CA:Linha#]]></TAG>
        <VALUE><![CDATA[Linha]]></VALUE>
        <XPATH><![CDATA[/PROCESS/FIELDS/FIELD[NAME='Linha']/VALUE]]></XPATH>
      </FIELD>
      <FIELD type="AdditionalFields" label="Horario_Chamada" source-type="AdditionalFields">
        <TAG><![CDATA[#CONTEXTPROCESS:CA:Horario_Chamada#]]></TAG>
        <VALUE><![CDATA[Horario_Chamada]]></VALUE>
        <XPATH><![CDATA[/PROCESS/FIELDS/FIELD[NAME='Horario_Chamada']/VALUE]]></XPATH>
      </FIELD>
      <FIELD type="AdditionalFields" label="Idade_Interess" source-type="AdditionalFields">
        <TAG><![CDATA[#CONTEXTPROCESS:CA:Idade_Interess#]]></TAG>
        <VALUE><![CDATA[Idade_Interess]]></VALUE>
        <XPATH><![CDATA[/PROCESS/FIELDS/FIELD[NAME='Idade_Interess']/VALUE]]></XPATH>
      </FIELD>
      <FIELD type="AdditionalFields" label="Idade_Cham" source-type="AdditionalFields">
        <TAG><![CDATA[#CONTEXTPROCESS:CA:Idade_Cham#]]></TAG>
        <VALUE><![CDATA[Idade_Cham]]></VALUE>
        <XPATH><![CDATA[/PROCESS/FIELDS/FIELD[NAME='Idade_Cham']/VALUE]]></XPATH>
      </FIELD>
      <FIELD type="AdditionalFields" label="OrigConhLinha" source-type="AdditionalFields">
        <TAG><![CDATA[#CONTEXTPROCESS:CA:OrigConhLinha#]]></TAG>
        <VALUE><![CDATA[OrigConhLinha]]></VALUE>
        <XPATH><![CDATA[/PROCESS/FIELDS/FIELD[NAME='OrigConhLinha']/VALUE]]></XPATH>
      </FIELD>
      <FIELD type="AdditionalFields" label="MotivCham1" source-type="AdditionalFields">
        <TAG><![CDATA[#CONTEXTPROCESS:CA:MotivCham1#]]></TAG>
        <VALUE><![CDATA[MotivCham1]]></VALUE>
        <XPATH><![CDATA[/PROCESS/FIELDS/FIELD[NAME='MotivCham1']/VALUE]]></XPATH>
      </FIELD>
      <FIELD type="AdditionalFields" label="MotivCham2" source-type="AdditionalFields">
        <TAG><![CDATA[#CONTEXTPROCESS:CA:MotivCham2#]]></TAG>
        <VALUE><![CDATA[MotivCham2]]></VALUE>
        <XPATH><![CDATA[/PROCESS/FIELDS/FIELD[NAME='MotivCham2']/VALUE]]></XPATH>
      </FIELD>
      <FIELD type="AdditionalFields" label="MotivCham3" source-type="AdditionalFields">
        <TAG><![CDATA[#CONTEXTPROCESS:CA:MotivCham3#]]></TAG>
        <VALUE><![CDATA[MotivCham3]]></VALUE>
        <XPATH><![CDATA[/PROCESS/FIELDS/FIELD[NAME='MotivCham3']/VALUE]]></XPATH>
      </FIELD>
      <FIELD type="AdditionalFields" label="TipoCham" source-type="AdditionalFields">
        <TAG><![CDATA[#CONTEXTPROCESS:CA:TipoCham#]]></TAG>
        <VALUE><![CDATA[TipoCham]]></VALUE>
        <XPATH><![CDATA[/PROCESS/FIELDS/FIELD[NAME='TipoCham']/VALUE]]></XPATH>
      </FIELD>
      <FIELD type="AdditionalFields" label="MotivoArqEG" source-type="AdditionalFields">
        <TAG><![CDATA[#CONTEXTPROCESS:CA:MotivoArqEG#]]></TAG>
        <VALUE><![CDATA[MotivoArqEG]]></VALUE>
        <XPATH><![CDATA[/PROCESS/FIELDS/FIELD[NAME='MotivoArqEG']/VALUE]]></XPATH>
      </FIELD>
      <FIELD type="AdditionalFields" label="Adjuntos" source-type="AdditionalFields">
        <TAG><![CDATA[#CONTEXTPROCESS:CA:Adjuntos#]]></TAG>
        <VALUE><![CDATA[Adjuntos]]></VALUE>
        <XPATH><![CDATA[/PROCESS/FIELDS/FIELD[NAME='Adjuntos']/VALUE]]></XPATH>
      </FIELD>
      <FIELD type="AdditionalFields" label="PapelEnt_CNCID" source-type="AdditionalFields">
        <TAG><![CDATA[#CONTEXTPROCESS:CA:PapelEnt_CNCID#]]></TAG>
        <VALUE><![CDATA[PapelEnt_CNCID]]></VALUE>
        <XPATH><![CDATA[/PROCESS/FIELDS/FIELD[NAME='PapelEnt_CNCID']/VALUE]]></XPATH>
      </FIELD>
      <FIELD type="AdditionalFields" label="AGUARDA_APL_SGP" source-type="AdditionalFields">
        <TAG><![CDATA[#CONTEXTPROCESS:CA:AGUARDA_APL_SGP#]]></TAG>
        <VALUE><![CDATA[AGUARDA_APL_SGP]]></VALUE>
        <XPATH><![CDATA[/PROCESS/FIELDS/FIELD[NAME='AGUARDA_APL_SGP']/VALUE]]></XPATH>
      </FIELD>
      <FIELD type="AdditionalFields" label="ASS1_PROC_SGP" source-type="AdditionalFields">
        <TAG><![CDATA[#CONTEXTPROCESS:CA:ASS1_PROC_SGP#]]></TAG>
        <VALUE><![CDATA[ASS1_PROC_SGP]]></VALUE>
        <XPATH><![CDATA[/PROCESS/FIELDS/FIELD[NAME='ASS1_PROC_SGP']/VALUE]]></XPATH>
      </FIELD>
      <FIELD type="AdditionalFields" label="ASS2_PROC_SGP" source-type="AdditionalFields">
        <TAG><![CDATA[#CONTEXTPROCESS:CA:ASS2_PROC_SGP#]]></TAG>
        <VALUE><![CDATA[ASS2_PROC_SGP]]></VALUE>
        <XPATH><![CDATA[/PROCESS/FIELDS/FIELD[NAME='ASS2_PROC_SGP']/VALUE]]></XPATH>
      </FIELD>
      <FIELD type="AdditionalFields" label="ASS3_PROC_SGP" source-type="AdditionalFields">
        <TAG><![CDATA[#CONTEXTPROCESS:CA:ASS3_PROC_SGP#]]></TAG>
        <VALUE><![CDATA[ASS3_PROC_SGP]]></VALUE>
        <XPATH><![CDATA[/PROCESS/FIELDS/FIELD[NAME='ASS3_PROC_SGP']/VALUE]]></XPATH>
      </FIELD>
      <FIELD type="AdditionalFields" label="ASS4_PROC_SGP" source-type="AdditionalFields">
        <TAG><![CDATA[#CONTEXTPROCESS:CA:ASS4_PROC_SGP#]]></TAG>
        <VALUE><![CDATA[ASS4_PROC_SGP]]></VALUE>
        <XPATH><![CDATA[/PROCESS/FIELDS/FIELD[NAME='ASS4_PROC_SGP']/VALUE]]></XPATH>
      </FIELD>
      <FIELD type="AdditionalFields" label="DATA_SAIDA_SGP" source-type="AdditionalFields">
        <TAG><![CDATA[#CONTEXTPROCESS:CA:DATA_SAIDA_SGP#]]></TAG>
        <VALUE><![CDATA[DATA_SAIDA_SGP]]></VALUE>
        <XPATH><![CDATA[/PROCESS/FIELDS/FIELD[NAME='DATA_SAIDA_SGP']/VALUE]]></XPATH>
      </FIELD>
      <FIELD type="AdditionalFields" label="LOCAL_ENT_SGP" source-type="AdditionalFields">
        <TAG><![CDATA[#CONTEXTPROCESS:CA:LOCAL_ENT_SGP#]]></TAG>
        <VALUE><![CDATA[LOCAL_ENT_SGP]]></VALUE>
        <XPATH><![CDATA[/PROCESS/FIELDS/FIELD[NAME='LOCAL_ENT_SGP']/VALUE]]></XPATH>
      </FIELD>
      <FIELD type="AdditionalFields" label="MOT_ARQ_SGP" source-type="AdditionalFields">
        <TAG><![CDATA[#CONTEXTPROCESS:CA:MOT_ARQ_SGP#]]></TAG>
        <VALUE><![CDATA[MOT_ARQ_SGP]]></VALUE>
        <XPATH><![CDATA[/PROCESS/FIELDS/FIELD[NAME='MOT_ARQ_SGP']/VALUE]]></XPATH>
      </FIELD>
      <FIELD type="AdditionalFields" label="NAT_JUR_SGP" source-type="AdditionalFields">
        <TAG><![CDATA[#CONTEXTPROCESS:CA:NAT_JUR_SGP#]]></TAG>
        <VALUE><![CDATA[NAT_JUR_SGP]]></VALUE>
        <XPATH><![CDATA[/PROCESS/FIELDS/FIELD[NAME='NAT_JUR_SGP']/VALUE]]></XPATH>
      </FIELD>
      <FIELD type="AdditionalFields" label="NOTAS_PROC_SGP" source-type="AdditionalFields">
        <TAG><![CDATA[#CONTEXTPROCESS:CA:NOTAS_PROC_SGP#]]></TAG>
        <VALUE><![CDATA[NOTAS_PROC_SGP]]></VALUE>
        <XPATH><![CDATA[/PROCESS/FIELDS/FIELD[NAME='NOTAS_PROC_SGP']/VALUE]]></XPATH>
      </FIELD>
      <FIELD type="AdditionalFields" label="NRECL_PROC_SGP" source-type="AdditionalFields">
        <TAG><![CDATA[#CONTEXTPROCESS:CA:NRECL_PROC_SGP#]]></TAG>
        <VALUE><![CDATA[NRECL_PROC_SGP]]></VALUE>
        <XPATH><![CDATA[/PROCESS/FIELDS/FIELD[NAME='NRECL_PROC_SGP']/VALUE]]></XPATH>
      </FIELD>
      <FIELD type="AdditionalFields" label="NRECLF_PROC_SGP" source-type="AdditionalFields">
        <TAG><![CDATA[#CONTEXTPROCESS:CA:NRECLF_PROC_SGP#]]></TAG>
        <VALUE><![CDATA[NRECLF_PROC_SGP]]></VALUE>
        <XPATH><![CDATA[/PROCESS/FIELDS/FIELD[NAME='NRECLF_PROC_SGP']/VALUE]]></XPATH>
      </FIELD>
      <FIELD type="AdditionalFields" label="NRECLM_PROC_SGP" source-type="AdditionalFields">
        <TAG><![CDATA[#CONTEXTPROCESS:CA:NRECLM_PROC_SGP#]]></TAG>
        <VALUE><![CDATA[NRECLM_PROC_SGP]]></VALUE>
        <XPATH><![CDATA[/PROCESS/FIELDS/FIELD[NAME='NRECLM_PROC_SGP']/VALUE]]></XPATH>
      </FIELD>
      <FIELD type="AdditionalFields" label="NUM_SAIDA_SGP" source-type="AdditionalFields">
        <TAG><![CDATA[#CONTEXTPROCESS:CA:NUM_SAIDA_SGP#]]></TAG>
        <VALUE><![CDATA[NUM_SAIDA_SGP]]></VALUE>
        <XPATH><![CDATA[/PROCESS/FIELDS/FIELD[NAME='NUM_SAIDA_SGP']/VALUE]]></XPATH>
      </FIELD>
      <FIELD type="AdditionalFields" label="ORIG_GEO_SGP" source-type="AdditionalFields">
        <TAG><![CDATA[#CONTEXTPROCESS:CA:ORIG_GEO_SGP#]]></TAG>
        <VALUE><![CDATA[ORIG_GEO_SGP]]></VALUE>
        <XPATH><![CDATA[/PROCESS/FIELDS/FIELD[NAME='ORIG_GEO_SGP']/VALUE]]></XPATH>
      </FIELD>
      <FIELD type="AdditionalFields" label="ORIG_PROC_SGP" source-type="AdditionalFields">
        <TAG><![CDATA[#CONTEXTPROCESS:CA:ORIG_PROC_SGP#]]></TAG>
        <VALUE><![CDATA[ORIG_PROC_SGP]]></VALUE>
        <XPATH><![CDATA[/PROCESS/FIELDS/FIELD[NAME='ORIG_PROC_SGP']/VALUE]]></XPATH>
      </FIELD>
      <FIELD type="AdditionalFields" label="SIT_PROC_SGP" source-type="AdditionalFields">
        <TAG><![CDATA[#CONTEXTPROCESS:CA:SIT_PROC_SGP#]]></TAG>
        <VALUE><![CDATA[SIT_PROC_SGP]]></VALUE>
        <XPATH><![CDATA[/PROCESS/FIELDS/FIELD[NAME='SIT_PROC_SGP']/VALUE]]></XPATH>
      </FIELD>
      <FIELD type="AdditionalFields" label="TIPO_ENT_SGP" source-type="AdditionalFields">
        <TAG><![CDATA[#CONTEXTPROCESS:CA:TIPO_ENT_SGP#]]></TAG>
        <VALUE><![CDATA[TIPO_ENT_SGP]]></VALUE>
        <XPATH><![CDATA[/PROCESS/FIELDS/FIELD[NAME='TIPO_ENT_SGP']/VALUE]]></XPATH>
      </FIELD>
      <FIELD type="AdditionalFields" label="TIPO_UTENTE_SGP" source-type="AdditionalFields">
        <TAG><![CDATA[#CONTEXTPROCESS:CA:TIPO_UTENTE_SGP#]]></TAG>
        <VALUE><![CDATA[TIPO_UTENTE_SGP]]></VALUE>
        <XPATH><![CDATA[/PROCESS/FIELDS/FIELD[NAME='TIPO_UTENTE_SGP']/VALUE]]></XPATH>
      </FIELD>
      <FIELD type="AdditionalFields" label="TRANSITOU_SGP" source-type="AdditionalFields">
        <TAG><![CDATA[#CONTEXTPROCESS:CA:TRANSITOU_SGP#]]></TAG>
        <VALUE><![CDATA[TRANSITOU_SGP]]></VALUE>
        <XPATH><![CDATA[/PROCESS/FIELDS/FIELD[NAME='TRANSITOU_SGP']/VALUE]]></XPATH>
      </FIELD>
      <FIELD type="AdditionalFields" label="sig" source-type="AdditionalFields">
        <TAG><![CDATA[#CONTEXTPROCESS:CA:sig#]]></TAG>
        <VALUE><![CDATA[sig]]></VALUE>
        <XPATH><![CDATA[/PROCESS/FIELDS/FIELD[NAME='sig']/VALUE]]></XPATH>
      </FIELD>
      <FIELD type="AdditionalFields" label="Class" source-type="AdditionalFields">
        <TAG><![CDATA[#CONTEXTPROCESS:CA:Class#]]></TAG>
        <VALUE><![CDATA[Class]]></VALUE>
        <XPATH><![CDATA[/PROCESS/FIELDS/FIELD[NAME='Class']/VALUE]]></XPATH>
      </FIELD>
      <FIELD type="AdditionalFields" label="ASSESSOR_SGP" source-type="AdditionalFields">
        <TAG><![CDATA[#CONTEXTPROCESS:CA:ASSESSOR_SGP#]]></TAG>
        <VALUE><![CDATA[ASSESSOR_SGP]]></VALUE>
        <XPATH><![CDATA[/PROCESS/FIELDS/FIELD[NAME='ASSESSOR_SGP']/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5D6D-BA18-4BB7-9780-8A12EFDCB089}">
  <ds:schemaRefs/>
</ds:datastoreItem>
</file>

<file path=customXml/itemProps2.xml><?xml version="1.0" encoding="utf-8"?>
<ds:datastoreItem xmlns:ds="http://schemas.openxmlformats.org/officeDocument/2006/customXml" ds:itemID="{FF9D8F77-9CAA-413A-BB0B-BE9E3726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13985</Words>
  <Characters>75522</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Unknown</Company>
  <LinksUpToDate>false</LinksUpToDate>
  <CharactersWithSpaces>89329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rlargaespada</dc:creator>
  <cp:lastModifiedBy>Jorge Miranda Jacob</cp:lastModifiedBy>
  <cp:revision>2</cp:revision>
  <dcterms:created xsi:type="dcterms:W3CDTF">2015-05-25T14:32:00Z</dcterms:created>
  <dcterms:modified xsi:type="dcterms:W3CDTF">2015-05-25T14:32:00Z</dcterms:modified>
</cp:coreProperties>
</file>