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INFORME AL CONSEJO RECTOR</w:t>
        <w:br w:type="textWrapping"/>
        <w:t xml:space="preserve">Avances de la Red de Niñez y Adolescencia de la FIO – Gestión 2026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En atención a la información remitida por la Defensoría del Pueblo del Estado Plurinacional de Bolivia, en su calidad de Coordinadora General de la Red de Niñez y Adolescencia de la FIO, se presentan a continuación los principales avances registrados durante la gestión 2026: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Durante el presente año se han llevado a cabo dos reuniones ordinarias de coordinación de la Red, en las cuales se ha socializado y puesto en marcha la planificación anual de trabajo. Dicha planificación se estructura en torno a ejes estratégicos orientados al fortalecimiento institucional y a la promoción de la participación de niñas, niños y adolescentes en el ámbito iberoamericano.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Entre los ejes de trabajo definidos se destacan: el fortalecimiento del Consejo Consultivo de Niñas, Niños y Adolescentes; la elaboración de la Revista Digital de la Red; el desarrollo de procesos formativos regionales; el análisis de la propuesta de boletines regionales; y la posible actualización del portal web de la Red.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Como avances concretos, se informa que: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 realizó la primera sesión del Consejo Consultivo de Niñas, Niños y Adolescentes, con participación de representantes de distintos países.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 definió el cronograma de trabajo para la próxima edición de la Revista Digital.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 acordó dar continuidad al proceso formativo regional, liderado por México.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 identificaron acciones orientadas a fortalecer la comunicación, accesibilidad y visibilidad de la Red.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Asimismo, la Coordinación General viene realizando el seguimiento a los compromisos asumidos, mediante la remisión de actas, presentaciones, formularios y documentación de apoyo a las instituciones integrantes, con el objetivo de garantizar la participación activa de las Instituciones Nacionales de Derechos Humanos (INDH) y de niñas, niños y adolescentes en las próximas actividades.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En este contexto, se evidencia que la planificación de la Red de Niñez y Adolescencia de la FIO se encuentra en ejecución, con avances concretos y una dinámica sostenida de coordinación y cumplimiento progresivo de los compromisos establecidos.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Finalmente, se informa al Consejo Rector que se encuentra pendiente la confirmación de la fecha para la próxima reunión de coordinación de la Red, la cual será oportunamente comunicada. 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Secretaría Técnica</w:t>
        <w:br w:type="textWrapping"/>
        <w:t xml:space="preserve">Federación Iberoamericana del Ombudsperson (FIO)</w:t>
      </w:r>
    </w:p>
    <w:sectPr>
      <w:headerReference r:id="rId6" w:type="default"/>
      <w:footerReference r:id="rId7" w:type="default"/>
      <w:pgSz w:h="16834" w:w="11909" w:orient="portrait"/>
      <w:pgMar w:bottom="1440.0000000000002" w:top="2834.645669291339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798827" cy="852488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98827" cy="8524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