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D1DF" w14:textId="531EC731" w:rsidR="001B0C9F" w:rsidRPr="001B50C1" w:rsidRDefault="00F159D8" w:rsidP="002A4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spacing w:val="-3"/>
          <w:sz w:val="24"/>
          <w:szCs w:val="24"/>
          <w:lang w:val="es-ES_tradnl"/>
        </w:rPr>
      </w:pPr>
      <w:r>
        <w:rPr>
          <w:rFonts w:ascii="Times New Roman" w:hAnsi="Times New Roman" w:cs="Times New Roman"/>
          <w:b/>
          <w:bCs/>
          <w:color w:val="000000"/>
          <w:sz w:val="24"/>
          <w:szCs w:val="24"/>
          <w:bdr w:val="none" w:sz="0" w:space="0" w:color="auto" w:frame="1"/>
          <w:lang w:val="es-ES_tradnl"/>
        </w:rPr>
        <w:t>Protección de los derechos humanos en las actividades empresariales</w:t>
      </w:r>
      <w:r w:rsidR="00411A38">
        <w:rPr>
          <w:rFonts w:ascii="Times New Roman" w:hAnsi="Times New Roman" w:cs="Times New Roman"/>
          <w:b/>
          <w:bCs/>
          <w:color w:val="000000"/>
          <w:sz w:val="24"/>
          <w:szCs w:val="24"/>
          <w:bdr w:val="none" w:sz="0" w:space="0" w:color="auto" w:frame="1"/>
          <w:lang w:val="es-ES_tradnl"/>
        </w:rPr>
        <w:t xml:space="preserve"> en contextos mineros</w:t>
      </w:r>
    </w:p>
    <w:p w14:paraId="7153BCE0" w14:textId="77777777" w:rsidR="00EB7D79" w:rsidRPr="001B50C1" w:rsidRDefault="00EB7D79" w:rsidP="002A4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spacing w:val="-3"/>
          <w:lang w:val="es-ES_tradnl"/>
        </w:rPr>
      </w:pPr>
    </w:p>
    <w:p w14:paraId="4491EADA" w14:textId="5E853A82" w:rsidR="002219A3" w:rsidRPr="003B3B35" w:rsidRDefault="002219A3" w:rsidP="00EB7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spacing w:val="-3"/>
          <w:lang w:val="es-ES_tradnl"/>
        </w:rPr>
      </w:pPr>
      <w:r w:rsidRPr="003B3B35">
        <w:rPr>
          <w:rFonts w:ascii="Times New Roman" w:eastAsia="Times New Roman" w:hAnsi="Times New Roman" w:cs="Times New Roman"/>
          <w:b/>
          <w:spacing w:val="-3"/>
          <w:lang w:val="es-ES_tradnl"/>
        </w:rPr>
        <w:t xml:space="preserve">Fecha y </w:t>
      </w:r>
      <w:r w:rsidRPr="00E645C4">
        <w:rPr>
          <w:rFonts w:ascii="Times New Roman" w:eastAsia="Times New Roman" w:hAnsi="Times New Roman" w:cs="Times New Roman"/>
          <w:b/>
          <w:spacing w:val="-3"/>
          <w:lang w:val="es-ES_tradnl"/>
        </w:rPr>
        <w:t xml:space="preserve">hora: </w:t>
      </w:r>
      <w:r w:rsidR="00E645C4" w:rsidRPr="00E645C4">
        <w:rPr>
          <w:rFonts w:ascii="Times New Roman" w:eastAsia="Times New Roman" w:hAnsi="Times New Roman" w:cs="Times New Roman"/>
          <w:spacing w:val="-3"/>
          <w:lang w:val="es-ES_tradnl"/>
        </w:rPr>
        <w:t>2</w:t>
      </w:r>
      <w:r w:rsidR="00315816">
        <w:rPr>
          <w:rFonts w:ascii="Times New Roman" w:eastAsia="Times New Roman" w:hAnsi="Times New Roman" w:cs="Times New Roman"/>
          <w:spacing w:val="-3"/>
          <w:lang w:val="es-ES_tradnl"/>
        </w:rPr>
        <w:t>9</w:t>
      </w:r>
      <w:r w:rsidR="00CE0F2C" w:rsidRPr="00E645C4">
        <w:rPr>
          <w:rFonts w:ascii="Times New Roman" w:eastAsia="Times New Roman" w:hAnsi="Times New Roman" w:cs="Times New Roman"/>
          <w:spacing w:val="-3"/>
          <w:lang w:val="es-ES_tradnl"/>
        </w:rPr>
        <w:t xml:space="preserve"> </w:t>
      </w:r>
      <w:r w:rsidRPr="00E645C4">
        <w:rPr>
          <w:rFonts w:ascii="Times New Roman" w:eastAsia="Times New Roman" w:hAnsi="Times New Roman" w:cs="Times New Roman"/>
          <w:spacing w:val="-3"/>
          <w:lang w:val="es-ES_tradnl"/>
        </w:rPr>
        <w:t xml:space="preserve">de </w:t>
      </w:r>
      <w:r w:rsidR="00F159D8" w:rsidRPr="00E645C4">
        <w:rPr>
          <w:rFonts w:ascii="Times New Roman" w:eastAsia="Times New Roman" w:hAnsi="Times New Roman" w:cs="Times New Roman"/>
          <w:spacing w:val="-3"/>
          <w:lang w:val="es-ES_tradnl"/>
        </w:rPr>
        <w:t>junio 2022</w:t>
      </w:r>
      <w:r w:rsidRPr="00E645C4">
        <w:rPr>
          <w:rFonts w:ascii="Times New Roman" w:eastAsia="Times New Roman" w:hAnsi="Times New Roman" w:cs="Times New Roman"/>
          <w:spacing w:val="-3"/>
          <w:lang w:val="es-ES_tradnl"/>
        </w:rPr>
        <w:t xml:space="preserve"> de </w:t>
      </w:r>
      <w:r w:rsidR="00F159D8" w:rsidRPr="00E645C4">
        <w:rPr>
          <w:rFonts w:ascii="Times New Roman" w:eastAsia="Times New Roman" w:hAnsi="Times New Roman" w:cs="Times New Roman"/>
          <w:spacing w:val="-3"/>
          <w:lang w:val="es-ES_tradnl"/>
        </w:rPr>
        <w:t>11:00</w:t>
      </w:r>
      <w:r w:rsidRPr="00E645C4">
        <w:rPr>
          <w:rFonts w:ascii="Times New Roman" w:eastAsia="Times New Roman" w:hAnsi="Times New Roman" w:cs="Times New Roman"/>
          <w:spacing w:val="-3"/>
          <w:lang w:val="es-ES_tradnl"/>
        </w:rPr>
        <w:t xml:space="preserve"> a </w:t>
      </w:r>
      <w:r w:rsidR="00F159D8" w:rsidRPr="00E645C4">
        <w:rPr>
          <w:rFonts w:ascii="Times New Roman" w:eastAsia="Times New Roman" w:hAnsi="Times New Roman" w:cs="Times New Roman"/>
          <w:spacing w:val="-3"/>
          <w:lang w:val="es-ES_tradnl"/>
        </w:rPr>
        <w:t>1</w:t>
      </w:r>
      <w:r w:rsidR="009E26F7">
        <w:rPr>
          <w:rFonts w:ascii="Times New Roman" w:eastAsia="Times New Roman" w:hAnsi="Times New Roman" w:cs="Times New Roman"/>
          <w:spacing w:val="-3"/>
          <w:lang w:val="es-ES_tradnl"/>
        </w:rPr>
        <w:t>3:0</w:t>
      </w:r>
      <w:r w:rsidR="00F159D8" w:rsidRPr="00E645C4">
        <w:rPr>
          <w:rFonts w:ascii="Times New Roman" w:eastAsia="Times New Roman" w:hAnsi="Times New Roman" w:cs="Times New Roman"/>
          <w:spacing w:val="-3"/>
          <w:lang w:val="es-ES_tradnl"/>
        </w:rPr>
        <w:t>0</w:t>
      </w:r>
      <w:r w:rsidRPr="00E645C4">
        <w:rPr>
          <w:rFonts w:ascii="Times New Roman" w:eastAsia="Times New Roman" w:hAnsi="Times New Roman" w:cs="Times New Roman"/>
          <w:spacing w:val="-3"/>
          <w:lang w:val="es-ES_tradnl"/>
        </w:rPr>
        <w:t xml:space="preserve"> horas (</w:t>
      </w:r>
      <w:r w:rsidR="002033F6" w:rsidRPr="00E645C4">
        <w:rPr>
          <w:rFonts w:ascii="Times New Roman" w:eastAsia="Times New Roman" w:hAnsi="Times New Roman" w:cs="Times New Roman"/>
          <w:spacing w:val="-3"/>
          <w:lang w:val="es-ES_tradnl"/>
        </w:rPr>
        <w:t xml:space="preserve">hora </w:t>
      </w:r>
      <w:r w:rsidR="006557C4" w:rsidRPr="00E645C4">
        <w:rPr>
          <w:rFonts w:ascii="Times New Roman" w:eastAsia="Times New Roman" w:hAnsi="Times New Roman" w:cs="Times New Roman"/>
          <w:spacing w:val="-3"/>
          <w:lang w:val="es-ES_tradnl"/>
        </w:rPr>
        <w:t>Colombia, Ecuador, Perú</w:t>
      </w:r>
      <w:r w:rsidR="00052009" w:rsidRPr="00E645C4">
        <w:rPr>
          <w:rFonts w:ascii="Times New Roman" w:eastAsia="Times New Roman" w:hAnsi="Times New Roman" w:cs="Times New Roman"/>
          <w:spacing w:val="-3"/>
          <w:lang w:val="es-ES_tradnl"/>
        </w:rPr>
        <w:t>/GMT-</w:t>
      </w:r>
      <w:r w:rsidR="00F159D8" w:rsidRPr="00E645C4">
        <w:rPr>
          <w:rFonts w:ascii="Times New Roman" w:eastAsia="Times New Roman" w:hAnsi="Times New Roman" w:cs="Times New Roman"/>
          <w:spacing w:val="-3"/>
          <w:lang w:val="es-ES_tradnl"/>
        </w:rPr>
        <w:t>5</w:t>
      </w:r>
      <w:r w:rsidRPr="00E645C4">
        <w:rPr>
          <w:rFonts w:ascii="Times New Roman" w:eastAsia="Times New Roman" w:hAnsi="Times New Roman" w:cs="Times New Roman"/>
          <w:spacing w:val="-3"/>
          <w:lang w:val="es-ES_tradnl"/>
        </w:rPr>
        <w:t>)</w:t>
      </w:r>
    </w:p>
    <w:p w14:paraId="6740770F" w14:textId="77777777" w:rsidR="00F159D8" w:rsidRDefault="00F159D8" w:rsidP="00F159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pacing w:val="-3"/>
          <w:lang w:val="es-ES_tradnl"/>
        </w:rPr>
      </w:pPr>
    </w:p>
    <w:p w14:paraId="25222C1C" w14:textId="2F24569D" w:rsidR="001B50C1" w:rsidRDefault="001B50C1" w:rsidP="00F159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b/>
          <w:spacing w:val="-3"/>
          <w:lang w:val="es-ES_tradnl"/>
        </w:rPr>
      </w:pPr>
      <w:r>
        <w:rPr>
          <w:rFonts w:ascii="Times New Roman" w:eastAsia="Times New Roman" w:hAnsi="Times New Roman" w:cs="Times New Roman"/>
          <w:b/>
          <w:spacing w:val="-3"/>
          <w:lang w:val="es-ES_tradnl"/>
        </w:rPr>
        <w:t xml:space="preserve">Organizadores: </w:t>
      </w:r>
      <w:r w:rsidRPr="00296668">
        <w:rPr>
          <w:rFonts w:ascii="Times New Roman" w:eastAsia="Times New Roman" w:hAnsi="Times New Roman" w:cs="Times New Roman"/>
          <w:spacing w:val="-3"/>
          <w:lang w:val="es-ES_tradnl"/>
        </w:rPr>
        <w:t xml:space="preserve">CEPAL, FIO, GIZ, </w:t>
      </w:r>
      <w:r w:rsidR="00296668" w:rsidRPr="00296668">
        <w:rPr>
          <w:rFonts w:ascii="Times New Roman" w:eastAsia="Times New Roman" w:hAnsi="Times New Roman" w:cs="Times New Roman"/>
          <w:spacing w:val="-3"/>
          <w:lang w:val="es-ES_tradnl"/>
        </w:rPr>
        <w:t>RINDHCA</w:t>
      </w:r>
    </w:p>
    <w:p w14:paraId="3F425452" w14:textId="77777777" w:rsidR="00D46DB8" w:rsidRPr="001B50C1" w:rsidRDefault="00D46DB8" w:rsidP="00F312E0">
      <w:pPr>
        <w:rPr>
          <w:rFonts w:ascii="Times New Roman" w:hAnsi="Times New Roman" w:cs="Times New Roman"/>
          <w:lang w:val="es-ES_tradnl"/>
        </w:rPr>
      </w:pPr>
    </w:p>
    <w:p w14:paraId="617DB26E" w14:textId="77777777" w:rsidR="0095606E" w:rsidRDefault="002A45F5" w:rsidP="00B63523">
      <w:pPr>
        <w:jc w:val="both"/>
        <w:rPr>
          <w:rFonts w:ascii="Times New Roman" w:hAnsi="Times New Roman" w:cs="Times New Roman"/>
          <w:b/>
          <w:lang w:val="es-ES_tradnl"/>
        </w:rPr>
      </w:pPr>
      <w:r>
        <w:rPr>
          <w:rFonts w:ascii="Times New Roman" w:hAnsi="Times New Roman" w:cs="Times New Roman"/>
          <w:b/>
          <w:lang w:val="es-ES_tradnl"/>
        </w:rPr>
        <w:t>Antecedentes</w:t>
      </w:r>
    </w:p>
    <w:p w14:paraId="13602F5D" w14:textId="049A2368" w:rsidR="00AE2F67" w:rsidRDefault="00AE2F67" w:rsidP="00AE2F67">
      <w:pPr>
        <w:jc w:val="both"/>
        <w:rPr>
          <w:rFonts w:ascii="Times New Roman" w:hAnsi="Times New Roman" w:cs="Times New Roman"/>
          <w:lang w:val="es-ES"/>
        </w:rPr>
      </w:pPr>
      <w:r>
        <w:rPr>
          <w:rFonts w:ascii="Times New Roman" w:hAnsi="Times New Roman" w:cs="Times New Roman"/>
          <w:lang w:val="es-ES"/>
        </w:rPr>
        <w:t xml:space="preserve">La minería desempeña un papel importante en la transición hacia la </w:t>
      </w:r>
      <w:proofErr w:type="spellStart"/>
      <w:r>
        <w:rPr>
          <w:rFonts w:ascii="Times New Roman" w:hAnsi="Times New Roman" w:cs="Times New Roman"/>
          <w:lang w:val="es-ES"/>
        </w:rPr>
        <w:t>descarbonización</w:t>
      </w:r>
      <w:proofErr w:type="spellEnd"/>
      <w:r>
        <w:rPr>
          <w:rFonts w:ascii="Times New Roman" w:hAnsi="Times New Roman" w:cs="Times New Roman"/>
          <w:lang w:val="es-ES"/>
        </w:rPr>
        <w:t xml:space="preserve"> y </w:t>
      </w:r>
      <w:r w:rsidRPr="00F312E0">
        <w:rPr>
          <w:rFonts w:ascii="Times New Roman" w:hAnsi="Times New Roman" w:cs="Times New Roman"/>
          <w:lang w:val="es-ES"/>
        </w:rPr>
        <w:t>en la reversión y mitigación del cambio climático</w:t>
      </w:r>
      <w:r w:rsidR="00907A49">
        <w:rPr>
          <w:rFonts w:ascii="Times New Roman" w:hAnsi="Times New Roman" w:cs="Times New Roman"/>
          <w:lang w:val="es-ES"/>
        </w:rPr>
        <w:t>. El sector</w:t>
      </w:r>
      <w:r>
        <w:rPr>
          <w:rFonts w:ascii="Times New Roman" w:hAnsi="Times New Roman" w:cs="Times New Roman"/>
          <w:lang w:val="es-ES"/>
        </w:rPr>
        <w:t xml:space="preserve"> </w:t>
      </w:r>
      <w:r w:rsidR="00A024AB">
        <w:rPr>
          <w:rFonts w:ascii="Times New Roman" w:hAnsi="Times New Roman" w:cs="Times New Roman"/>
          <w:lang w:val="es-ES"/>
        </w:rPr>
        <w:t>también seguirá siendo</w:t>
      </w:r>
      <w:r w:rsidR="00A024AB">
        <w:rPr>
          <w:rFonts w:ascii="Times New Roman" w:hAnsi="Times New Roman" w:cs="Times New Roman"/>
          <w:lang w:val="es-ES_tradnl"/>
        </w:rPr>
        <w:t xml:space="preserve"> </w:t>
      </w:r>
      <w:r>
        <w:rPr>
          <w:rFonts w:ascii="Times New Roman" w:hAnsi="Times New Roman" w:cs="Times New Roman"/>
          <w:lang w:val="es-ES_tradnl"/>
        </w:rPr>
        <w:t>una fuente relevante de crecimiento económico y de generación de nuevos empleos en los países de América Latina y el Caribe</w:t>
      </w:r>
      <w:r>
        <w:rPr>
          <w:rFonts w:ascii="Times New Roman" w:hAnsi="Times New Roman" w:cs="Times New Roman"/>
          <w:lang w:val="es-ES"/>
        </w:rPr>
        <w:t>.</w:t>
      </w:r>
      <w:r>
        <w:rPr>
          <w:rFonts w:ascii="Times New Roman" w:hAnsi="Times New Roman" w:cs="Times New Roman"/>
          <w:lang w:val="es-ES_tradnl"/>
        </w:rPr>
        <w:t xml:space="preserve"> Sin embargo, el desarrollo de </w:t>
      </w:r>
      <w:r w:rsidR="00A11E96">
        <w:rPr>
          <w:rFonts w:ascii="Times New Roman" w:hAnsi="Times New Roman" w:cs="Times New Roman"/>
          <w:lang w:val="es-ES_tradnl"/>
        </w:rPr>
        <w:t>la actividad minera</w:t>
      </w:r>
      <w:r w:rsidR="005C6405">
        <w:rPr>
          <w:rFonts w:ascii="Times New Roman" w:hAnsi="Times New Roman" w:cs="Times New Roman"/>
          <w:lang w:val="es-ES_tradnl"/>
        </w:rPr>
        <w:t>,</w:t>
      </w:r>
      <w:r>
        <w:rPr>
          <w:rFonts w:ascii="Times New Roman" w:hAnsi="Times New Roman" w:cs="Times New Roman"/>
          <w:lang w:val="es-ES_tradnl"/>
        </w:rPr>
        <w:t xml:space="preserve"> cuando </w:t>
      </w:r>
      <w:r w:rsidR="005C6405">
        <w:rPr>
          <w:rFonts w:ascii="Times New Roman" w:hAnsi="Times New Roman" w:cs="Times New Roman"/>
          <w:lang w:val="es-ES_tradnl"/>
        </w:rPr>
        <w:t xml:space="preserve">no </w:t>
      </w:r>
      <w:r>
        <w:rPr>
          <w:rFonts w:ascii="Times New Roman" w:hAnsi="Times New Roman" w:cs="Times New Roman"/>
          <w:lang w:val="es-ES_tradnl"/>
        </w:rPr>
        <w:t>están presentes los controles y salvaguardas necesarios</w:t>
      </w:r>
      <w:r w:rsidR="005C6405">
        <w:rPr>
          <w:rFonts w:ascii="Times New Roman" w:hAnsi="Times New Roman" w:cs="Times New Roman"/>
          <w:lang w:val="es-ES_tradnl"/>
        </w:rPr>
        <w:t>,</w:t>
      </w:r>
      <w:r>
        <w:rPr>
          <w:rFonts w:ascii="Times New Roman" w:hAnsi="Times New Roman" w:cs="Times New Roman"/>
          <w:lang w:val="es-ES_tradnl"/>
        </w:rPr>
        <w:t xml:space="preserve"> ocasiona graves impactos sociales y ambientales, así como vulneraciones de los derechos humanos, lo que redunda en persistentes y profundos conflictos socioambientales.</w:t>
      </w:r>
      <w:r>
        <w:rPr>
          <w:rFonts w:ascii="Times New Roman" w:hAnsi="Times New Roman" w:cs="Times New Roman"/>
          <w:lang w:val="es-ES"/>
        </w:rPr>
        <w:t xml:space="preserve"> Además</w:t>
      </w:r>
      <w:r w:rsidRPr="00F312E0">
        <w:rPr>
          <w:rFonts w:ascii="Times New Roman" w:hAnsi="Times New Roman" w:cs="Times New Roman"/>
          <w:lang w:val="es-ES"/>
        </w:rPr>
        <w:t xml:space="preserve">, esta transición debe articularse en torno a cadenas de suministro </w:t>
      </w:r>
      <w:r>
        <w:rPr>
          <w:rFonts w:ascii="Times New Roman" w:hAnsi="Times New Roman" w:cs="Times New Roman"/>
          <w:lang w:val="es-ES"/>
        </w:rPr>
        <w:t xml:space="preserve">mineras </w:t>
      </w:r>
      <w:r w:rsidRPr="00F312E0">
        <w:rPr>
          <w:rFonts w:ascii="Times New Roman" w:hAnsi="Times New Roman" w:cs="Times New Roman"/>
          <w:lang w:val="es-ES"/>
        </w:rPr>
        <w:t>sostenibles y responsables con las poblaciones de los territorios de extracción</w:t>
      </w:r>
      <w:r w:rsidR="005C6405">
        <w:rPr>
          <w:rFonts w:ascii="Times New Roman" w:hAnsi="Times New Roman" w:cs="Times New Roman"/>
          <w:lang w:val="es-ES"/>
        </w:rPr>
        <w:t>. Es preciso</w:t>
      </w:r>
      <w:r w:rsidR="00020B2A">
        <w:rPr>
          <w:rFonts w:ascii="Times New Roman" w:hAnsi="Times New Roman" w:cs="Times New Roman"/>
          <w:lang w:val="es-ES"/>
        </w:rPr>
        <w:t xml:space="preserve"> </w:t>
      </w:r>
      <w:r w:rsidRPr="00F312E0">
        <w:rPr>
          <w:rFonts w:ascii="Times New Roman" w:hAnsi="Times New Roman" w:cs="Times New Roman"/>
          <w:lang w:val="es-ES"/>
        </w:rPr>
        <w:t>gener</w:t>
      </w:r>
      <w:r w:rsidR="005C6405">
        <w:rPr>
          <w:rFonts w:ascii="Times New Roman" w:hAnsi="Times New Roman" w:cs="Times New Roman"/>
          <w:lang w:val="es-ES"/>
        </w:rPr>
        <w:t>ar y mantener</w:t>
      </w:r>
      <w:r w:rsidRPr="00F312E0">
        <w:rPr>
          <w:rFonts w:ascii="Times New Roman" w:hAnsi="Times New Roman" w:cs="Times New Roman"/>
          <w:lang w:val="es-ES"/>
        </w:rPr>
        <w:t xml:space="preserve"> un equilibrio entre la protección del medio natural, la explotación minera y los derechos de las poblaciones y </w:t>
      </w:r>
      <w:r>
        <w:rPr>
          <w:rFonts w:ascii="Times New Roman" w:hAnsi="Times New Roman" w:cs="Times New Roman"/>
          <w:lang w:val="es-ES"/>
        </w:rPr>
        <w:t xml:space="preserve">las </w:t>
      </w:r>
      <w:r w:rsidRPr="00F312E0">
        <w:rPr>
          <w:rFonts w:ascii="Times New Roman" w:hAnsi="Times New Roman" w:cs="Times New Roman"/>
          <w:lang w:val="es-ES"/>
        </w:rPr>
        <w:t>comunidades.</w:t>
      </w:r>
      <w:r>
        <w:rPr>
          <w:rFonts w:ascii="Times New Roman" w:hAnsi="Times New Roman" w:cs="Times New Roman"/>
          <w:lang w:val="es-ES"/>
        </w:rPr>
        <w:t xml:space="preserve"> Junto a los Estados</w:t>
      </w:r>
      <w:r w:rsidRPr="00265B77">
        <w:rPr>
          <w:rFonts w:ascii="Times New Roman" w:hAnsi="Times New Roman" w:cs="Times New Roman"/>
          <w:lang w:val="es-ES"/>
        </w:rPr>
        <w:t>, las empresas responsables deben ser el núcleo de las respuestas a estos desafíos.</w:t>
      </w:r>
    </w:p>
    <w:p w14:paraId="6C05CAA4" w14:textId="77777777" w:rsidR="00AE2F67" w:rsidRDefault="00AE2F67" w:rsidP="00AE2F67">
      <w:pPr>
        <w:jc w:val="both"/>
        <w:rPr>
          <w:rFonts w:ascii="Times New Roman" w:hAnsi="Times New Roman" w:cs="Times New Roman"/>
          <w:lang w:val="es-CL"/>
        </w:rPr>
      </w:pPr>
      <w:r>
        <w:rPr>
          <w:rFonts w:ascii="Times New Roman" w:hAnsi="Times New Roman" w:cs="Times New Roman"/>
          <w:lang w:val="es-CL"/>
        </w:rPr>
        <w:t>La agenda de derechos humanos y empresas se centra en la reducción y mitigación de los impactos de la actividad empresarial y el cierre de brechas. En los últimos años se ha evidenciado una proliferación de medidas obligatorias y voluntarias, especialmente a través de los planes nacionales de acción sobre empresas y derechos humanos. Hoy en día, se vislumbra un mayor foco hacia el desarrollo de legislación obligatoria sobre la debida diligencia y los mecanismos de reclamo</w:t>
      </w:r>
      <w:r w:rsidRPr="00856189">
        <w:rPr>
          <w:rFonts w:ascii="Times New Roman" w:hAnsi="Times New Roman" w:cs="Times New Roman"/>
          <w:lang w:val="es-CL"/>
        </w:rPr>
        <w:t xml:space="preserve"> a medida que inversores y consumidores impulsan</w:t>
      </w:r>
      <w:r>
        <w:rPr>
          <w:rFonts w:ascii="Times New Roman" w:hAnsi="Times New Roman" w:cs="Times New Roman"/>
          <w:lang w:val="es-CL"/>
        </w:rPr>
        <w:t xml:space="preserve"> el desarrollo de</w:t>
      </w:r>
      <w:r w:rsidRPr="00856189">
        <w:rPr>
          <w:rFonts w:ascii="Times New Roman" w:hAnsi="Times New Roman" w:cs="Times New Roman"/>
          <w:lang w:val="es-CL"/>
        </w:rPr>
        <w:t xml:space="preserve"> cadenas de suministro mineras más responsables y transparentes</w:t>
      </w:r>
      <w:r>
        <w:rPr>
          <w:rFonts w:ascii="Times New Roman" w:hAnsi="Times New Roman" w:cs="Times New Roman"/>
          <w:lang w:val="es-CL"/>
        </w:rPr>
        <w:t>.</w:t>
      </w:r>
    </w:p>
    <w:p w14:paraId="353BD6D6" w14:textId="3E7161DE" w:rsidR="00AE2F67" w:rsidRPr="00A255EA" w:rsidRDefault="00AE2F67" w:rsidP="00AE2F67">
      <w:pPr>
        <w:jc w:val="both"/>
        <w:rPr>
          <w:rFonts w:ascii="Times New Roman" w:hAnsi="Times New Roman" w:cs="Times New Roman"/>
          <w:b/>
          <w:lang w:val="es-ES_tradnl"/>
        </w:rPr>
      </w:pPr>
      <w:r w:rsidRPr="00A255EA">
        <w:rPr>
          <w:rFonts w:ascii="Times New Roman" w:hAnsi="Times New Roman" w:cs="Times New Roman"/>
          <w:lang w:val="es-CL"/>
        </w:rPr>
        <w:t xml:space="preserve">Los nuevos desarrollos normativos se basan en </w:t>
      </w:r>
      <w:r w:rsidRPr="00A255EA">
        <w:rPr>
          <w:rFonts w:ascii="Times New Roman" w:hAnsi="Times New Roman" w:cs="Times New Roman"/>
          <w:lang w:val="es-ES"/>
        </w:rPr>
        <w:t xml:space="preserve">los Principios Rectores sobre las Empresas y los Derechos Humanos de las Naciones Unidas que establecen la protección </w:t>
      </w:r>
      <w:r>
        <w:rPr>
          <w:rFonts w:ascii="Times New Roman" w:hAnsi="Times New Roman" w:cs="Times New Roman"/>
          <w:lang w:val="es-ES"/>
        </w:rPr>
        <w:t xml:space="preserve">de </w:t>
      </w:r>
      <w:r w:rsidRPr="00A255EA">
        <w:rPr>
          <w:rFonts w:ascii="Times New Roman" w:hAnsi="Times New Roman" w:cs="Times New Roman"/>
          <w:lang w:val="es-ES"/>
        </w:rPr>
        <w:t>los derechos humanos por parte de los Estados</w:t>
      </w:r>
      <w:r w:rsidR="00A241BE">
        <w:rPr>
          <w:rFonts w:ascii="Times New Roman" w:hAnsi="Times New Roman" w:cs="Times New Roman"/>
          <w:lang w:val="es-ES"/>
        </w:rPr>
        <w:t>,</w:t>
      </w:r>
      <w:r w:rsidRPr="00A255EA">
        <w:rPr>
          <w:rFonts w:ascii="Times New Roman" w:hAnsi="Times New Roman" w:cs="Times New Roman"/>
          <w:lang w:val="es-ES"/>
        </w:rPr>
        <w:t xml:space="preserve"> su respeto por parte de las empresas y la necesidad de los mecanismos de reclamo y reparación. También destacan las Directrices de la Organización para la Cooperación y el Desarrollo Económicos para Empresas Multinacionales, la Declaración Tripartita de Principios sobre las Empresas Multinacionales y la Política Social de la Organización Internacional del Trabajo, entre otros. </w:t>
      </w:r>
    </w:p>
    <w:p w14:paraId="53ADA0E3" w14:textId="77777777" w:rsidR="00AE2F67" w:rsidRPr="00511309" w:rsidRDefault="00AE2F67" w:rsidP="00AE2F67">
      <w:pPr>
        <w:jc w:val="both"/>
        <w:rPr>
          <w:rFonts w:ascii="Times New Roman" w:hAnsi="Times New Roman" w:cs="Times New Roman"/>
          <w:lang w:val="es-ES"/>
        </w:rPr>
      </w:pPr>
      <w:r w:rsidRPr="00A255EA">
        <w:rPr>
          <w:rFonts w:ascii="Times New Roman" w:hAnsi="Times New Roman" w:cs="Times New Roman"/>
          <w:lang w:val="es-ES_tradnl"/>
        </w:rPr>
        <w:t>En línea con lo anterior, la evaluación de impacto ambiental es un instrumento de gestión ambiental de carácter preventivo que busca proporcionar información y análisis para mejorar las decisiones que se deben tomar en términos prospectivos. En todos los países de América Latina existen marcos legales para evaluar los impactos ambientales de determinados proyectos, sin embargo, estos no contemplan de forma explícita un enfoque de derechos humanos.</w:t>
      </w:r>
    </w:p>
    <w:p w14:paraId="470219CD" w14:textId="77777777" w:rsidR="00AE2F67" w:rsidRPr="00EC2430" w:rsidRDefault="00AE2F67" w:rsidP="00AE2F67">
      <w:pPr>
        <w:jc w:val="both"/>
        <w:rPr>
          <w:rFonts w:ascii="Times New Roman" w:hAnsi="Times New Roman" w:cs="Times New Roman"/>
          <w:lang w:val="es-CL"/>
        </w:rPr>
      </w:pPr>
      <w:r>
        <w:rPr>
          <w:rFonts w:ascii="Times New Roman" w:hAnsi="Times New Roman" w:cs="Times New Roman"/>
          <w:lang w:val="es-ES_tradnl"/>
        </w:rPr>
        <w:t xml:space="preserve">Por ello, este seminario virtual busca resaltar la temática de la protección de los derechos humanos en la minería. Las discusiones se enfocarán en la evaluación de impacto ambiental, uno de los instrumentos de la política ambiental más presentes en la región y con un alto potencial de promover los derechos humanos en las comunidades (potencialmente) afectadas. El evento permitirá asimismo relevar el papel de las </w:t>
      </w:r>
      <w:r w:rsidRPr="00A64260">
        <w:rPr>
          <w:rFonts w:ascii="Times New Roman" w:hAnsi="Times New Roman" w:cs="Times New Roman"/>
          <w:lang w:val="es-ES_tradnl"/>
        </w:rPr>
        <w:t xml:space="preserve">Instituciones </w:t>
      </w:r>
      <w:r w:rsidRPr="00A64260">
        <w:rPr>
          <w:rFonts w:ascii="Times New Roman" w:hAnsi="Times New Roman" w:cs="Times New Roman"/>
          <w:lang w:val="es-ES_tradnl"/>
        </w:rPr>
        <w:lastRenderedPageBreak/>
        <w:t xml:space="preserve">Nacionales de Derechos Humanos (INDH) y las Defensorías del Pueblo, como garantes de la vigencia y protección de los derechos fundamentales de sus habitantes, </w:t>
      </w:r>
      <w:r>
        <w:rPr>
          <w:rFonts w:ascii="Times New Roman" w:hAnsi="Times New Roman" w:cs="Times New Roman"/>
          <w:lang w:val="es-ES_tradnl"/>
        </w:rPr>
        <w:t xml:space="preserve">y </w:t>
      </w:r>
      <w:r w:rsidRPr="00A64260">
        <w:rPr>
          <w:rFonts w:ascii="Times New Roman" w:hAnsi="Times New Roman" w:cs="Times New Roman"/>
          <w:lang w:val="es-ES_tradnl"/>
        </w:rPr>
        <w:t>desde sus roles y mandatos institucionales</w:t>
      </w:r>
      <w:r>
        <w:rPr>
          <w:rFonts w:ascii="Times New Roman" w:hAnsi="Times New Roman" w:cs="Times New Roman"/>
          <w:lang w:val="es-ES_tradnl"/>
        </w:rPr>
        <w:t xml:space="preserve">, </w:t>
      </w:r>
      <w:r w:rsidRPr="00A64260">
        <w:rPr>
          <w:rFonts w:ascii="Times New Roman" w:hAnsi="Times New Roman" w:cs="Times New Roman"/>
          <w:lang w:val="es-ES_tradnl"/>
        </w:rPr>
        <w:t xml:space="preserve">en la promoción de una minería respetuosa de los derechos humanos y del medio ambiente. </w:t>
      </w:r>
    </w:p>
    <w:p w14:paraId="36A4B88C" w14:textId="56611A00" w:rsidR="00AE2F67" w:rsidRPr="006E18E5" w:rsidRDefault="00AE2F67" w:rsidP="00AE2F67">
      <w:pPr>
        <w:jc w:val="both"/>
        <w:rPr>
          <w:rFonts w:ascii="Times New Roman" w:hAnsi="Times New Roman" w:cs="Times New Roman"/>
          <w:lang w:val="es-ES_tradnl"/>
        </w:rPr>
      </w:pPr>
      <w:r>
        <w:rPr>
          <w:rFonts w:ascii="Times New Roman" w:hAnsi="Times New Roman" w:cs="Times New Roman"/>
          <w:lang w:val="es-ES_tradnl"/>
        </w:rPr>
        <w:t xml:space="preserve">Las reflexiones expertas enmarcarán el lanzamiento del curso en línea “Minería con las Personas” elaborado por el Grupo Temático sobre Derechos Humanos y Empresas en contextos mineros de la Federación Iberoamericana del Ombudsman (FIO), con el apoyo de la Comisión Económica para América Latina y el Caribe (CEPAL) y la Deutsche </w:t>
      </w:r>
      <w:proofErr w:type="spellStart"/>
      <w:r>
        <w:rPr>
          <w:rFonts w:ascii="Times New Roman" w:hAnsi="Times New Roman" w:cs="Times New Roman"/>
          <w:lang w:val="es-ES_tradnl"/>
        </w:rPr>
        <w:t>Gesellschaft</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für</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Internationale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Zusammenarbeit</w:t>
      </w:r>
      <w:proofErr w:type="spellEnd"/>
      <w:r>
        <w:rPr>
          <w:rFonts w:ascii="Times New Roman" w:hAnsi="Times New Roman" w:cs="Times New Roman"/>
          <w:lang w:val="es-ES_tradnl"/>
        </w:rPr>
        <w:t xml:space="preserve"> (GIZ), a través del programa Cooperación Regional para la Gestión Sustentable de los Recursos Mineros en los Países Andinos. El curso se basa en la publicación </w:t>
      </w:r>
      <w:r w:rsidRPr="004E7369">
        <w:rPr>
          <w:rFonts w:ascii="Times New Roman" w:hAnsi="Times New Roman" w:cs="Times New Roman"/>
          <w:u w:val="single"/>
          <w:lang w:val="es-ES_tradnl"/>
        </w:rPr>
        <w:t>“Recomendaciones para la incorporación del enfoque de derechos humanos en la evaluación de impacto ambiental de proyectos mineros”</w:t>
      </w:r>
      <w:r>
        <w:rPr>
          <w:rFonts w:ascii="Times New Roman" w:hAnsi="Times New Roman" w:cs="Times New Roman"/>
          <w:lang w:val="es-ES_tradnl"/>
        </w:rPr>
        <w:t>, elaborada por el mismo Grupo de Trabajo. Se</w:t>
      </w:r>
      <w:r w:rsidRPr="006E18E5">
        <w:rPr>
          <w:rFonts w:ascii="Times New Roman" w:hAnsi="Times New Roman" w:cs="Times New Roman"/>
          <w:lang w:val="es-ES_tradnl"/>
        </w:rPr>
        <w:t xml:space="preserve"> podrá identificar la importancia de incorporar el enfoque basado en derechos humanos y de protección ambiental en el desarrollo de la actividad minera</w:t>
      </w:r>
      <w:r>
        <w:rPr>
          <w:rFonts w:ascii="Times New Roman" w:hAnsi="Times New Roman" w:cs="Times New Roman"/>
          <w:lang w:val="es-ES_tradnl"/>
        </w:rPr>
        <w:t xml:space="preserve">, explorando el contexto minero en la región, el marco global, regional y nacional normativo de actuación y </w:t>
      </w:r>
      <w:r w:rsidR="00256DDB">
        <w:rPr>
          <w:rFonts w:ascii="Times New Roman" w:hAnsi="Times New Roman" w:cs="Times New Roman"/>
          <w:lang w:val="es-ES_tradnl"/>
        </w:rPr>
        <w:t xml:space="preserve">las </w:t>
      </w:r>
      <w:r>
        <w:rPr>
          <w:rFonts w:ascii="Times New Roman" w:hAnsi="Times New Roman" w:cs="Times New Roman"/>
          <w:lang w:val="es-ES_tradnl"/>
        </w:rPr>
        <w:t>herramientas y estrategias de diversos actores para impulsar una minería más sostenible.</w:t>
      </w:r>
    </w:p>
    <w:p w14:paraId="029395E2" w14:textId="77777777" w:rsidR="00AE2F67" w:rsidRPr="00697A3D" w:rsidRDefault="00AE2F67" w:rsidP="00AE2F67">
      <w:pPr>
        <w:rPr>
          <w:lang w:val="es-CL"/>
        </w:rPr>
      </w:pPr>
    </w:p>
    <w:p w14:paraId="74348986" w14:textId="57086067" w:rsidR="00D70E25" w:rsidRPr="001B50C1" w:rsidRDefault="00D70E25" w:rsidP="00D70E25">
      <w:pPr>
        <w:jc w:val="both"/>
        <w:rPr>
          <w:rFonts w:ascii="Times New Roman" w:hAnsi="Times New Roman" w:cs="Times New Roman"/>
          <w:b/>
          <w:lang w:val="es-ES_tradnl"/>
        </w:rPr>
      </w:pPr>
      <w:r w:rsidRPr="001B50C1">
        <w:rPr>
          <w:rFonts w:ascii="Times New Roman" w:hAnsi="Times New Roman" w:cs="Times New Roman"/>
          <w:b/>
          <w:lang w:val="es-ES_tradnl"/>
        </w:rPr>
        <w:t>Programa preliminar</w:t>
      </w:r>
    </w:p>
    <w:tbl>
      <w:tblPr>
        <w:tblStyle w:val="TableGrid"/>
        <w:tblW w:w="9493" w:type="dxa"/>
        <w:tblInd w:w="-5" w:type="dxa"/>
        <w:tblLook w:val="04A0" w:firstRow="1" w:lastRow="0" w:firstColumn="1" w:lastColumn="0" w:noHBand="0" w:noVBand="1"/>
      </w:tblPr>
      <w:tblGrid>
        <w:gridCol w:w="1474"/>
        <w:gridCol w:w="8019"/>
      </w:tblGrid>
      <w:tr w:rsidR="00315816" w:rsidRPr="00713EF0" w14:paraId="3C253C00" w14:textId="77777777" w:rsidTr="009C783B">
        <w:trPr>
          <w:trHeight w:val="572"/>
        </w:trPr>
        <w:tc>
          <w:tcPr>
            <w:tcW w:w="1474" w:type="dxa"/>
          </w:tcPr>
          <w:p w14:paraId="1FBC76DF" w14:textId="77777777" w:rsidR="00315816" w:rsidRPr="007E2B37" w:rsidRDefault="00315816" w:rsidP="009C783B">
            <w:pPr>
              <w:jc w:val="center"/>
              <w:rPr>
                <w:rFonts w:ascii="Times New Roman" w:hAnsi="Times New Roman" w:cs="Times New Roman"/>
                <w:sz w:val="21"/>
                <w:szCs w:val="21"/>
                <w:lang w:val="es-ES_tradnl"/>
              </w:rPr>
            </w:pPr>
            <w:r>
              <w:rPr>
                <w:rFonts w:ascii="Times New Roman" w:hAnsi="Times New Roman" w:cs="Times New Roman"/>
                <w:sz w:val="21"/>
                <w:szCs w:val="21"/>
                <w:lang w:val="es-ES_tradnl"/>
              </w:rPr>
              <w:t>11:00 – 11:25</w:t>
            </w:r>
          </w:p>
        </w:tc>
        <w:tc>
          <w:tcPr>
            <w:tcW w:w="8019" w:type="dxa"/>
          </w:tcPr>
          <w:p w14:paraId="1C28FE97" w14:textId="77777777" w:rsidR="00315816" w:rsidRPr="007E2B37" w:rsidRDefault="00315816" w:rsidP="009C783B">
            <w:pPr>
              <w:autoSpaceDE w:val="0"/>
              <w:autoSpaceDN w:val="0"/>
              <w:adjustRightInd w:val="0"/>
              <w:rPr>
                <w:rFonts w:ascii="Times New Roman" w:hAnsi="Times New Roman" w:cs="Times New Roman"/>
                <w:color w:val="000000"/>
                <w:sz w:val="21"/>
                <w:szCs w:val="21"/>
                <w:lang w:val="es-ES_tradnl"/>
              </w:rPr>
            </w:pPr>
            <w:r w:rsidRPr="007E2B37">
              <w:rPr>
                <w:rFonts w:ascii="Times New Roman" w:hAnsi="Times New Roman" w:cs="Times New Roman"/>
                <w:color w:val="000000"/>
                <w:sz w:val="21"/>
                <w:szCs w:val="21"/>
                <w:lang w:val="es-ES_tradnl"/>
              </w:rPr>
              <w:t xml:space="preserve">Saludos protocolares </w:t>
            </w:r>
          </w:p>
          <w:p w14:paraId="6BBB9575" w14:textId="77777777" w:rsidR="00315816" w:rsidRDefault="00315816" w:rsidP="009C783B">
            <w:pPr>
              <w:pStyle w:val="ListParagraph"/>
              <w:numPr>
                <w:ilvl w:val="0"/>
                <w:numId w:val="18"/>
              </w:numPr>
              <w:rPr>
                <w:rFonts w:ascii="Times New Roman" w:hAnsi="Times New Roman" w:cs="Times New Roman"/>
                <w:color w:val="000000"/>
                <w:sz w:val="21"/>
                <w:szCs w:val="21"/>
                <w:lang w:val="es-ES_tradnl"/>
              </w:rPr>
            </w:pPr>
            <w:r w:rsidRPr="00752C61">
              <w:rPr>
                <w:rFonts w:ascii="Times New Roman" w:hAnsi="Times New Roman" w:cs="Times New Roman"/>
                <w:color w:val="000000"/>
                <w:sz w:val="21"/>
                <w:szCs w:val="21"/>
                <w:lang w:val="es-ES_tradnl"/>
              </w:rPr>
              <w:t>Pablo Ulloa</w:t>
            </w:r>
            <w:r>
              <w:rPr>
                <w:rFonts w:ascii="Times New Roman" w:hAnsi="Times New Roman" w:cs="Times New Roman"/>
                <w:color w:val="000000"/>
                <w:sz w:val="21"/>
                <w:szCs w:val="21"/>
                <w:lang w:val="es-ES_tradnl"/>
              </w:rPr>
              <w:t xml:space="preserve">, </w:t>
            </w:r>
            <w:proofErr w:type="gramStart"/>
            <w:r w:rsidRPr="007E2B37">
              <w:rPr>
                <w:rFonts w:ascii="Times New Roman" w:hAnsi="Times New Roman" w:cs="Times New Roman"/>
                <w:color w:val="000000"/>
                <w:sz w:val="21"/>
                <w:szCs w:val="21"/>
                <w:lang w:val="es-ES_tradnl"/>
              </w:rPr>
              <w:t>Presidente</w:t>
            </w:r>
            <w:proofErr w:type="gramEnd"/>
            <w:r w:rsidRPr="007E2B37">
              <w:rPr>
                <w:rFonts w:ascii="Times New Roman" w:hAnsi="Times New Roman" w:cs="Times New Roman"/>
                <w:color w:val="000000"/>
                <w:sz w:val="21"/>
                <w:szCs w:val="21"/>
                <w:lang w:val="es-ES_tradnl"/>
              </w:rPr>
              <w:t xml:space="preserve"> de FIO y </w:t>
            </w:r>
            <w:r w:rsidRPr="00752C61">
              <w:rPr>
                <w:rFonts w:ascii="Times New Roman" w:hAnsi="Times New Roman" w:cs="Times New Roman"/>
                <w:color w:val="000000"/>
                <w:sz w:val="21"/>
                <w:szCs w:val="21"/>
                <w:lang w:val="es-ES_tradnl"/>
              </w:rPr>
              <w:t>Defensor del Pueblo de República Dominicana</w:t>
            </w:r>
          </w:p>
          <w:p w14:paraId="1661A8F6" w14:textId="77777777" w:rsidR="00315816" w:rsidRDefault="00315816" w:rsidP="009C783B">
            <w:pPr>
              <w:pStyle w:val="ListParagraph"/>
              <w:numPr>
                <w:ilvl w:val="0"/>
                <w:numId w:val="18"/>
              </w:numPr>
              <w:rPr>
                <w:rFonts w:ascii="Times New Roman" w:hAnsi="Times New Roman" w:cs="Times New Roman"/>
                <w:color w:val="000000"/>
                <w:sz w:val="21"/>
                <w:szCs w:val="21"/>
                <w:lang w:val="es-ES_tradnl"/>
              </w:rPr>
            </w:pPr>
            <w:r w:rsidRPr="007E2B37">
              <w:rPr>
                <w:rFonts w:ascii="Times New Roman" w:hAnsi="Times New Roman" w:cs="Times New Roman"/>
                <w:color w:val="000000"/>
                <w:sz w:val="21"/>
                <w:szCs w:val="21"/>
                <w:lang w:val="es-ES_tradnl"/>
              </w:rPr>
              <w:t>José</w:t>
            </w:r>
            <w:r>
              <w:rPr>
                <w:rFonts w:ascii="Times New Roman" w:hAnsi="Times New Roman" w:cs="Times New Roman"/>
                <w:color w:val="000000"/>
                <w:sz w:val="21"/>
                <w:szCs w:val="21"/>
                <w:lang w:val="es-ES_tradnl"/>
              </w:rPr>
              <w:t xml:space="preserve"> </w:t>
            </w:r>
            <w:r w:rsidRPr="007E2B37">
              <w:rPr>
                <w:rFonts w:ascii="Times New Roman" w:hAnsi="Times New Roman" w:cs="Times New Roman"/>
                <w:color w:val="000000"/>
                <w:sz w:val="21"/>
                <w:szCs w:val="21"/>
                <w:lang w:val="es-ES_tradnl"/>
              </w:rPr>
              <w:t xml:space="preserve">Apolonio Tobar, </w:t>
            </w:r>
            <w:proofErr w:type="gramStart"/>
            <w:r w:rsidRPr="007E2B37">
              <w:rPr>
                <w:rFonts w:ascii="Times New Roman" w:hAnsi="Times New Roman" w:cs="Times New Roman"/>
                <w:color w:val="000000"/>
                <w:sz w:val="21"/>
                <w:szCs w:val="21"/>
                <w:lang w:val="es-ES_tradnl"/>
              </w:rPr>
              <w:t>Secretario General</w:t>
            </w:r>
            <w:proofErr w:type="gramEnd"/>
            <w:r w:rsidRPr="007E2B37">
              <w:rPr>
                <w:rFonts w:ascii="Times New Roman" w:hAnsi="Times New Roman" w:cs="Times New Roman"/>
                <w:color w:val="000000"/>
                <w:sz w:val="21"/>
                <w:szCs w:val="21"/>
                <w:lang w:val="es-ES_tradnl"/>
              </w:rPr>
              <w:t xml:space="preserve"> de la RINDHCA y Procurador para la Defensa de los Derechos Humanos de El Salvador</w:t>
            </w:r>
          </w:p>
          <w:p w14:paraId="2B079464" w14:textId="77777777" w:rsidR="001D73B0" w:rsidRDefault="00713EF0" w:rsidP="00713EF0">
            <w:pPr>
              <w:pStyle w:val="ListParagraph"/>
              <w:numPr>
                <w:ilvl w:val="0"/>
                <w:numId w:val="18"/>
              </w:numPr>
              <w:rPr>
                <w:rFonts w:ascii="Times New Roman" w:hAnsi="Times New Roman" w:cs="Times New Roman"/>
                <w:color w:val="000000"/>
                <w:sz w:val="21"/>
                <w:szCs w:val="21"/>
                <w:lang w:val="es-ES_tradnl"/>
              </w:rPr>
            </w:pPr>
            <w:r w:rsidRPr="00713EF0">
              <w:rPr>
                <w:rFonts w:ascii="Times New Roman" w:hAnsi="Times New Roman" w:cs="Times New Roman"/>
                <w:color w:val="000000"/>
                <w:sz w:val="21"/>
                <w:szCs w:val="21"/>
                <w:lang w:val="es-ES_tradnl"/>
              </w:rPr>
              <w:t xml:space="preserve">Corina </w:t>
            </w:r>
            <w:proofErr w:type="spellStart"/>
            <w:r w:rsidRPr="00713EF0">
              <w:rPr>
                <w:rFonts w:ascii="Times New Roman" w:hAnsi="Times New Roman" w:cs="Times New Roman"/>
                <w:color w:val="000000"/>
                <w:sz w:val="21"/>
                <w:szCs w:val="21"/>
                <w:lang w:val="es-ES_tradnl"/>
              </w:rPr>
              <w:t>Kuesel</w:t>
            </w:r>
            <w:proofErr w:type="spellEnd"/>
            <w:r w:rsidRPr="00713EF0">
              <w:rPr>
                <w:rFonts w:ascii="Times New Roman" w:hAnsi="Times New Roman" w:cs="Times New Roman"/>
                <w:color w:val="000000"/>
                <w:sz w:val="21"/>
                <w:szCs w:val="21"/>
                <w:lang w:val="es-ES_tradnl"/>
              </w:rPr>
              <w:t xml:space="preserve">, </w:t>
            </w:r>
            <w:r>
              <w:rPr>
                <w:rFonts w:ascii="Times New Roman" w:hAnsi="Times New Roman" w:cs="Times New Roman"/>
                <w:color w:val="000000"/>
                <w:sz w:val="21"/>
                <w:szCs w:val="21"/>
                <w:lang w:val="es-ES_tradnl"/>
              </w:rPr>
              <w:t>C</w:t>
            </w:r>
            <w:r w:rsidRPr="00713EF0">
              <w:rPr>
                <w:rFonts w:ascii="Times New Roman" w:hAnsi="Times New Roman" w:cs="Times New Roman"/>
                <w:color w:val="000000"/>
                <w:sz w:val="21"/>
                <w:szCs w:val="21"/>
                <w:lang w:val="es-ES_tradnl"/>
              </w:rPr>
              <w:t xml:space="preserve">oordinadora </w:t>
            </w:r>
            <w:r>
              <w:rPr>
                <w:rFonts w:ascii="Times New Roman" w:hAnsi="Times New Roman" w:cs="Times New Roman"/>
                <w:color w:val="000000"/>
                <w:sz w:val="21"/>
                <w:szCs w:val="21"/>
                <w:lang w:val="es-ES_tradnl"/>
              </w:rPr>
              <w:t>R</w:t>
            </w:r>
            <w:r w:rsidRPr="00713EF0">
              <w:rPr>
                <w:rFonts w:ascii="Times New Roman" w:hAnsi="Times New Roman" w:cs="Times New Roman"/>
                <w:color w:val="000000"/>
                <w:sz w:val="21"/>
                <w:szCs w:val="21"/>
                <w:lang w:val="es-ES_tradnl"/>
              </w:rPr>
              <w:t xml:space="preserve">esidente </w:t>
            </w:r>
            <w:proofErr w:type="spellStart"/>
            <w:r w:rsidRPr="00713EF0">
              <w:rPr>
                <w:rFonts w:ascii="Times New Roman" w:hAnsi="Times New Roman" w:cs="Times New Roman"/>
                <w:color w:val="000000"/>
                <w:sz w:val="21"/>
                <w:szCs w:val="21"/>
                <w:lang w:val="es-ES_tradnl"/>
              </w:rPr>
              <w:t>ConoSur</w:t>
            </w:r>
            <w:proofErr w:type="spellEnd"/>
            <w:r w:rsidRPr="00713EF0">
              <w:rPr>
                <w:rFonts w:ascii="Times New Roman" w:hAnsi="Times New Roman" w:cs="Times New Roman"/>
                <w:color w:val="000000"/>
                <w:sz w:val="21"/>
                <w:szCs w:val="21"/>
                <w:lang w:val="es-ES_tradnl"/>
              </w:rPr>
              <w:t>, GIZ</w:t>
            </w:r>
          </w:p>
          <w:p w14:paraId="5B1B29F3" w14:textId="209FBC4D" w:rsidR="00713EF0" w:rsidRPr="001D73B0" w:rsidRDefault="00713EF0" w:rsidP="00713EF0">
            <w:pPr>
              <w:pStyle w:val="ListParagraph"/>
              <w:ind w:left="360"/>
              <w:rPr>
                <w:rFonts w:ascii="Times New Roman" w:hAnsi="Times New Roman" w:cs="Times New Roman"/>
                <w:color w:val="000000"/>
                <w:sz w:val="21"/>
                <w:szCs w:val="21"/>
                <w:lang w:val="es-ES_tradnl"/>
              </w:rPr>
            </w:pPr>
          </w:p>
        </w:tc>
      </w:tr>
      <w:tr w:rsidR="00315816" w:rsidRPr="003579AD" w14:paraId="4D616840" w14:textId="77777777" w:rsidTr="009C783B">
        <w:trPr>
          <w:trHeight w:val="1103"/>
        </w:trPr>
        <w:tc>
          <w:tcPr>
            <w:tcW w:w="1474" w:type="dxa"/>
          </w:tcPr>
          <w:p w14:paraId="7B7B94FA" w14:textId="77777777" w:rsidR="00315816" w:rsidRPr="007E2B37" w:rsidRDefault="00315816" w:rsidP="009C783B">
            <w:pPr>
              <w:jc w:val="center"/>
              <w:rPr>
                <w:rFonts w:ascii="Times New Roman" w:hAnsi="Times New Roman" w:cs="Times New Roman"/>
                <w:sz w:val="21"/>
                <w:szCs w:val="21"/>
                <w:lang w:val="es-ES_tradnl"/>
              </w:rPr>
            </w:pPr>
            <w:r>
              <w:rPr>
                <w:rFonts w:ascii="Times New Roman" w:hAnsi="Times New Roman" w:cs="Times New Roman"/>
                <w:sz w:val="21"/>
                <w:szCs w:val="21"/>
                <w:lang w:val="es-ES_tradnl"/>
              </w:rPr>
              <w:t>11:25 – 12:25</w:t>
            </w:r>
          </w:p>
        </w:tc>
        <w:tc>
          <w:tcPr>
            <w:tcW w:w="8019" w:type="dxa"/>
          </w:tcPr>
          <w:p w14:paraId="3785B426" w14:textId="77777777" w:rsidR="00315816" w:rsidRDefault="00315816" w:rsidP="00315816">
            <w:pPr>
              <w:rPr>
                <w:rFonts w:ascii="Times New Roman" w:hAnsi="Times New Roman" w:cs="Times New Roman"/>
                <w:sz w:val="21"/>
                <w:szCs w:val="21"/>
                <w:lang w:val="es-ES_tradnl"/>
              </w:rPr>
            </w:pPr>
            <w:r>
              <w:rPr>
                <w:rFonts w:ascii="Times New Roman" w:hAnsi="Times New Roman" w:cs="Times New Roman"/>
                <w:sz w:val="21"/>
                <w:szCs w:val="21"/>
                <w:lang w:val="es-ES_tradnl"/>
              </w:rPr>
              <w:t>Panel:</w:t>
            </w:r>
          </w:p>
          <w:p w14:paraId="34533B24" w14:textId="73430334" w:rsidR="007827F5" w:rsidRPr="007827F5" w:rsidRDefault="007827F5" w:rsidP="007827F5">
            <w:pPr>
              <w:pStyle w:val="ListParagraph"/>
              <w:numPr>
                <w:ilvl w:val="0"/>
                <w:numId w:val="23"/>
              </w:numPr>
              <w:rPr>
                <w:rFonts w:ascii="Times New Roman" w:hAnsi="Times New Roman" w:cs="Times New Roman"/>
                <w:sz w:val="21"/>
                <w:szCs w:val="21"/>
                <w:lang w:val="es-ES_tradnl"/>
              </w:rPr>
            </w:pPr>
            <w:r>
              <w:rPr>
                <w:rFonts w:ascii="Times New Roman" w:hAnsi="Times New Roman" w:cs="Times New Roman"/>
                <w:sz w:val="21"/>
                <w:szCs w:val="21"/>
                <w:lang w:val="es-ES_tradnl"/>
              </w:rPr>
              <w:t>Soledad Garc</w:t>
            </w:r>
            <w:r w:rsidR="00E51F0E">
              <w:rPr>
                <w:rFonts w:ascii="Times New Roman" w:hAnsi="Times New Roman" w:cs="Times New Roman"/>
                <w:sz w:val="21"/>
                <w:szCs w:val="21"/>
                <w:lang w:val="es-ES_tradnl"/>
              </w:rPr>
              <w:t>í</w:t>
            </w:r>
            <w:r>
              <w:rPr>
                <w:rFonts w:ascii="Times New Roman" w:hAnsi="Times New Roman" w:cs="Times New Roman"/>
                <w:sz w:val="21"/>
                <w:szCs w:val="21"/>
                <w:lang w:val="es-ES_tradnl"/>
              </w:rPr>
              <w:t xml:space="preserve">a Muñoz, </w:t>
            </w:r>
            <w:r w:rsidRPr="0021090D">
              <w:rPr>
                <w:rFonts w:ascii="Times New Roman" w:hAnsi="Times New Roman" w:cs="Times New Roman"/>
                <w:sz w:val="21"/>
                <w:szCs w:val="21"/>
                <w:lang w:val="es-ES_tradnl"/>
              </w:rPr>
              <w:t xml:space="preserve">Relatora Especial sobre DESCA de la </w:t>
            </w:r>
            <w:r>
              <w:rPr>
                <w:rFonts w:ascii="Times New Roman" w:hAnsi="Times New Roman" w:cs="Times New Roman"/>
                <w:sz w:val="21"/>
                <w:szCs w:val="21"/>
                <w:lang w:val="es-ES_tradnl"/>
              </w:rPr>
              <w:t>Comisión Interamericana de Derechos Humanos</w:t>
            </w:r>
          </w:p>
          <w:p w14:paraId="589C9842" w14:textId="776A0F12" w:rsidR="00113A7F" w:rsidRDefault="00113A7F" w:rsidP="001D73B0">
            <w:pPr>
              <w:pStyle w:val="ListParagraph"/>
              <w:numPr>
                <w:ilvl w:val="0"/>
                <w:numId w:val="23"/>
              </w:numPr>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Germán Zarama, Punto Focal para América Latina </w:t>
            </w:r>
            <w:r w:rsidRPr="007530DA">
              <w:rPr>
                <w:rFonts w:ascii="Times New Roman" w:hAnsi="Times New Roman" w:cs="Times New Roman"/>
                <w:sz w:val="21"/>
                <w:szCs w:val="21"/>
                <w:lang w:val="es-ES_tradnl"/>
              </w:rPr>
              <w:t xml:space="preserve">del Centro de la OCDE para la Conducta Empresarial </w:t>
            </w:r>
            <w:proofErr w:type="gramStart"/>
            <w:r w:rsidRPr="007530DA">
              <w:rPr>
                <w:rFonts w:ascii="Times New Roman" w:hAnsi="Times New Roman" w:cs="Times New Roman"/>
                <w:sz w:val="21"/>
                <w:szCs w:val="21"/>
                <w:lang w:val="es-ES_tradnl"/>
              </w:rPr>
              <w:t>Responsable</w:t>
            </w:r>
            <w:proofErr w:type="gramEnd"/>
          </w:p>
          <w:p w14:paraId="6ADEA4F9" w14:textId="68B1403F" w:rsidR="00113A7F" w:rsidRDefault="00113A7F" w:rsidP="00F60CE1">
            <w:pPr>
              <w:pStyle w:val="ListParagraph"/>
              <w:numPr>
                <w:ilvl w:val="0"/>
                <w:numId w:val="23"/>
              </w:numPr>
              <w:rPr>
                <w:rFonts w:ascii="Times New Roman" w:hAnsi="Times New Roman" w:cs="Times New Roman"/>
                <w:sz w:val="21"/>
                <w:szCs w:val="21"/>
                <w:lang w:val="es-ES_tradnl"/>
              </w:rPr>
            </w:pPr>
            <w:r>
              <w:rPr>
                <w:rFonts w:ascii="Times New Roman" w:hAnsi="Times New Roman" w:cs="Times New Roman"/>
                <w:sz w:val="21"/>
                <w:szCs w:val="21"/>
                <w:lang w:val="es-ES_tradnl"/>
              </w:rPr>
              <w:t>Hern</w:t>
            </w:r>
            <w:r w:rsidR="00F60CE1">
              <w:rPr>
                <w:rFonts w:ascii="Times New Roman" w:hAnsi="Times New Roman" w:cs="Times New Roman"/>
                <w:sz w:val="21"/>
                <w:szCs w:val="21"/>
                <w:lang w:val="es-ES_tradnl"/>
              </w:rPr>
              <w:t>á</w:t>
            </w:r>
            <w:r w:rsidRPr="00F60CE1">
              <w:rPr>
                <w:rFonts w:ascii="Times New Roman" w:hAnsi="Times New Roman" w:cs="Times New Roman"/>
                <w:sz w:val="21"/>
                <w:szCs w:val="21"/>
                <w:lang w:val="es-ES_tradnl"/>
              </w:rPr>
              <w:t>n Coronado, Oficial Técnico Especialista de Pueblos Indígenas, OIT</w:t>
            </w:r>
          </w:p>
          <w:p w14:paraId="72FA9F1A" w14:textId="33F15651" w:rsidR="00F35442" w:rsidRPr="00F35442" w:rsidRDefault="00F35442" w:rsidP="00F35442">
            <w:pPr>
              <w:pStyle w:val="ListParagraph"/>
              <w:numPr>
                <w:ilvl w:val="0"/>
                <w:numId w:val="23"/>
              </w:numPr>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Gabriela Burdiles, </w:t>
            </w:r>
            <w:r w:rsidRPr="00E645C4">
              <w:rPr>
                <w:rFonts w:ascii="Times New Roman" w:hAnsi="Times New Roman" w:cs="Times New Roman"/>
                <w:sz w:val="21"/>
                <w:szCs w:val="21"/>
                <w:lang w:val="es-ES_tradnl"/>
              </w:rPr>
              <w:t>Oficial de Asuntos Ambientales</w:t>
            </w:r>
            <w:r>
              <w:rPr>
                <w:rFonts w:ascii="Times New Roman" w:hAnsi="Times New Roman" w:cs="Times New Roman"/>
                <w:sz w:val="21"/>
                <w:szCs w:val="21"/>
                <w:lang w:val="es-ES_tradnl"/>
              </w:rPr>
              <w:t>, CEPAL</w:t>
            </w:r>
          </w:p>
          <w:p w14:paraId="07BBDEDD" w14:textId="255938A4" w:rsidR="00D91105" w:rsidRPr="00713EF0" w:rsidRDefault="00D91105" w:rsidP="00713EF0">
            <w:pPr>
              <w:rPr>
                <w:rFonts w:ascii="Times New Roman" w:hAnsi="Times New Roman" w:cs="Times New Roman"/>
                <w:sz w:val="21"/>
                <w:szCs w:val="21"/>
                <w:lang w:val="es-ES_tradnl"/>
              </w:rPr>
            </w:pPr>
          </w:p>
        </w:tc>
      </w:tr>
      <w:tr w:rsidR="00315816" w:rsidRPr="003579AD" w14:paraId="022DCA52" w14:textId="77777777" w:rsidTr="009C783B">
        <w:trPr>
          <w:trHeight w:val="1103"/>
        </w:trPr>
        <w:tc>
          <w:tcPr>
            <w:tcW w:w="1474" w:type="dxa"/>
          </w:tcPr>
          <w:p w14:paraId="2CE94049" w14:textId="77777777" w:rsidR="00315816" w:rsidRDefault="00315816" w:rsidP="009C783B">
            <w:pPr>
              <w:jc w:val="center"/>
              <w:rPr>
                <w:rFonts w:ascii="Times New Roman" w:hAnsi="Times New Roman" w:cs="Times New Roman"/>
                <w:sz w:val="21"/>
                <w:szCs w:val="21"/>
                <w:lang w:val="es-ES_tradnl"/>
              </w:rPr>
            </w:pPr>
            <w:r>
              <w:rPr>
                <w:rFonts w:ascii="Times New Roman" w:hAnsi="Times New Roman" w:cs="Times New Roman"/>
                <w:sz w:val="21"/>
                <w:szCs w:val="21"/>
                <w:lang w:val="es-ES_tradnl"/>
              </w:rPr>
              <w:t>12:25 – 12:45</w:t>
            </w:r>
          </w:p>
        </w:tc>
        <w:tc>
          <w:tcPr>
            <w:tcW w:w="8019" w:type="dxa"/>
          </w:tcPr>
          <w:p w14:paraId="32C12318" w14:textId="4F1999F2" w:rsidR="001D73B0" w:rsidRDefault="00315816" w:rsidP="009C783B">
            <w:pPr>
              <w:jc w:val="both"/>
              <w:rPr>
                <w:rFonts w:ascii="Times New Roman" w:hAnsi="Times New Roman" w:cs="Times New Roman"/>
                <w:sz w:val="21"/>
                <w:szCs w:val="21"/>
                <w:lang w:val="es-ES_tradnl"/>
              </w:rPr>
            </w:pPr>
            <w:r>
              <w:rPr>
                <w:rFonts w:ascii="Times New Roman" w:hAnsi="Times New Roman" w:cs="Times New Roman"/>
                <w:sz w:val="21"/>
                <w:szCs w:val="21"/>
                <w:lang w:val="es-ES_tradnl"/>
              </w:rPr>
              <w:t>Presentación temática introductoria y el curso en línea “Minería con las Personas”</w:t>
            </w:r>
            <w:r w:rsidR="001D73B0">
              <w:rPr>
                <w:rFonts w:ascii="Times New Roman" w:hAnsi="Times New Roman" w:cs="Times New Roman"/>
                <w:sz w:val="21"/>
                <w:szCs w:val="21"/>
                <w:lang w:val="es-ES_tradnl"/>
              </w:rPr>
              <w:t>:</w:t>
            </w:r>
          </w:p>
          <w:p w14:paraId="2DA91070" w14:textId="77777777" w:rsidR="00315816" w:rsidRPr="001D73B0" w:rsidRDefault="00315816" w:rsidP="001D73B0">
            <w:pPr>
              <w:pStyle w:val="ListParagraph"/>
              <w:numPr>
                <w:ilvl w:val="0"/>
                <w:numId w:val="24"/>
              </w:numPr>
              <w:jc w:val="both"/>
              <w:rPr>
                <w:rFonts w:ascii="Times New Roman" w:hAnsi="Times New Roman" w:cs="Times New Roman"/>
                <w:sz w:val="21"/>
                <w:szCs w:val="21"/>
                <w:lang w:val="es-CL"/>
              </w:rPr>
            </w:pPr>
            <w:r w:rsidRPr="001D73B0">
              <w:rPr>
                <w:rFonts w:ascii="Times New Roman" w:hAnsi="Times New Roman" w:cs="Times New Roman"/>
                <w:sz w:val="21"/>
                <w:szCs w:val="21"/>
                <w:lang w:val="es-CL"/>
              </w:rPr>
              <w:t>Mariana Grosso, Coordinadora del Programa Empresas y Derechos Humanos, Defensoría del Pueblo de la Nación Argentina</w:t>
            </w:r>
          </w:p>
          <w:p w14:paraId="1339724E" w14:textId="77777777" w:rsidR="00315816" w:rsidRDefault="00113A7F" w:rsidP="001D73B0">
            <w:pPr>
              <w:pStyle w:val="ListParagraph"/>
              <w:numPr>
                <w:ilvl w:val="0"/>
                <w:numId w:val="24"/>
              </w:numPr>
              <w:jc w:val="both"/>
              <w:rPr>
                <w:rFonts w:ascii="Times New Roman" w:hAnsi="Times New Roman" w:cs="Times New Roman"/>
                <w:sz w:val="21"/>
                <w:szCs w:val="21"/>
                <w:lang w:val="es-CL"/>
              </w:rPr>
            </w:pPr>
            <w:r w:rsidRPr="001D73B0">
              <w:rPr>
                <w:rFonts w:ascii="Times New Roman" w:hAnsi="Times New Roman" w:cs="Times New Roman"/>
                <w:sz w:val="21"/>
                <w:szCs w:val="21"/>
                <w:lang w:val="es-CL"/>
              </w:rPr>
              <w:t>Alicia Abanto</w:t>
            </w:r>
            <w:r w:rsidR="001D73B0" w:rsidRPr="001D73B0">
              <w:rPr>
                <w:rFonts w:ascii="Times New Roman" w:hAnsi="Times New Roman" w:cs="Times New Roman"/>
                <w:sz w:val="21"/>
                <w:szCs w:val="21"/>
                <w:lang w:val="es-CL"/>
              </w:rPr>
              <w:t>, Adjunta al Defensor del Pueblo en Medio Ambiente, Servicios Públicos y Pueblos Indígenas, Defensoría del Pueblo de Perú</w:t>
            </w:r>
          </w:p>
          <w:p w14:paraId="7364EEE5" w14:textId="7A6BC38A" w:rsidR="00D91105" w:rsidRPr="001D73B0" w:rsidRDefault="00D91105" w:rsidP="00D91105">
            <w:pPr>
              <w:pStyle w:val="ListParagraph"/>
              <w:ind w:left="360"/>
              <w:jc w:val="both"/>
              <w:rPr>
                <w:rFonts w:ascii="Times New Roman" w:hAnsi="Times New Roman" w:cs="Times New Roman"/>
                <w:sz w:val="21"/>
                <w:szCs w:val="21"/>
                <w:lang w:val="es-CL"/>
              </w:rPr>
            </w:pPr>
          </w:p>
        </w:tc>
      </w:tr>
      <w:tr w:rsidR="00315816" w:rsidRPr="001B50C1" w14:paraId="16452B45" w14:textId="77777777" w:rsidTr="009C783B">
        <w:trPr>
          <w:trHeight w:val="527"/>
        </w:trPr>
        <w:tc>
          <w:tcPr>
            <w:tcW w:w="1474" w:type="dxa"/>
          </w:tcPr>
          <w:p w14:paraId="31B75A78" w14:textId="77777777" w:rsidR="00315816" w:rsidRPr="007E2B37" w:rsidRDefault="00315816" w:rsidP="009C783B">
            <w:pPr>
              <w:jc w:val="center"/>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12:45 – 13:00 </w:t>
            </w:r>
          </w:p>
        </w:tc>
        <w:tc>
          <w:tcPr>
            <w:tcW w:w="8019" w:type="dxa"/>
          </w:tcPr>
          <w:p w14:paraId="62168DA7" w14:textId="77777777" w:rsidR="00315816" w:rsidRPr="007E2B37" w:rsidRDefault="00315816" w:rsidP="009C783B">
            <w:pPr>
              <w:suppressAutoHyphens/>
              <w:rPr>
                <w:rFonts w:ascii="Times New Roman" w:hAnsi="Times New Roman" w:cs="Times New Roman"/>
                <w:sz w:val="21"/>
                <w:szCs w:val="21"/>
                <w:lang w:val="es-ES_tradnl"/>
              </w:rPr>
            </w:pPr>
            <w:r w:rsidRPr="007E2B37">
              <w:rPr>
                <w:rFonts w:ascii="Times New Roman" w:hAnsi="Times New Roman" w:cs="Times New Roman"/>
                <w:sz w:val="21"/>
                <w:szCs w:val="21"/>
                <w:lang w:val="es-ES_tradnl"/>
              </w:rPr>
              <w:t>Diálogo con</w:t>
            </w:r>
            <w:r>
              <w:rPr>
                <w:rFonts w:ascii="Times New Roman" w:hAnsi="Times New Roman" w:cs="Times New Roman"/>
                <w:sz w:val="21"/>
                <w:szCs w:val="21"/>
                <w:lang w:val="es-ES_tradnl"/>
              </w:rPr>
              <w:t xml:space="preserve"> los</w:t>
            </w:r>
            <w:r w:rsidRPr="007E2B37">
              <w:rPr>
                <w:rFonts w:ascii="Times New Roman" w:hAnsi="Times New Roman" w:cs="Times New Roman"/>
                <w:sz w:val="21"/>
                <w:szCs w:val="21"/>
                <w:lang w:val="es-ES_tradnl"/>
              </w:rPr>
              <w:t xml:space="preserve"> participantes</w:t>
            </w:r>
          </w:p>
        </w:tc>
      </w:tr>
      <w:tr w:rsidR="00315816" w:rsidRPr="000F1559" w14:paraId="602E9219" w14:textId="77777777" w:rsidTr="009C783B">
        <w:trPr>
          <w:trHeight w:val="590"/>
        </w:trPr>
        <w:tc>
          <w:tcPr>
            <w:tcW w:w="1474" w:type="dxa"/>
          </w:tcPr>
          <w:p w14:paraId="7699A33F" w14:textId="77777777" w:rsidR="00315816" w:rsidRPr="007E2B37" w:rsidRDefault="00315816" w:rsidP="009C783B">
            <w:pPr>
              <w:jc w:val="center"/>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13:00 </w:t>
            </w:r>
          </w:p>
        </w:tc>
        <w:tc>
          <w:tcPr>
            <w:tcW w:w="8019" w:type="dxa"/>
          </w:tcPr>
          <w:p w14:paraId="6D408B58" w14:textId="2314A016" w:rsidR="00315816" w:rsidRPr="0021090D" w:rsidRDefault="00315816" w:rsidP="009C783B">
            <w:pPr>
              <w:rPr>
                <w:rFonts w:ascii="Times New Roman" w:hAnsi="Times New Roman" w:cs="Times New Roman"/>
                <w:sz w:val="21"/>
                <w:szCs w:val="21"/>
                <w:lang w:val="es-ES_tradnl"/>
              </w:rPr>
            </w:pPr>
            <w:r w:rsidRPr="007E2B37">
              <w:rPr>
                <w:rFonts w:ascii="Times New Roman" w:hAnsi="Times New Roman" w:cs="Times New Roman"/>
                <w:sz w:val="21"/>
                <w:szCs w:val="21"/>
                <w:lang w:val="es-ES_tradnl"/>
              </w:rPr>
              <w:t>Palabras de cierre</w:t>
            </w:r>
            <w:r>
              <w:rPr>
                <w:rFonts w:ascii="Times New Roman" w:hAnsi="Times New Roman" w:cs="Times New Roman"/>
                <w:sz w:val="21"/>
                <w:szCs w:val="21"/>
                <w:lang w:val="es-ES_tradnl"/>
              </w:rPr>
              <w:t xml:space="preserve"> </w:t>
            </w:r>
          </w:p>
        </w:tc>
      </w:tr>
    </w:tbl>
    <w:p w14:paraId="1FFF9C5B" w14:textId="77777777" w:rsidR="009D2C04" w:rsidRPr="00315816" w:rsidRDefault="009D2C04" w:rsidP="007E2B37">
      <w:pPr>
        <w:jc w:val="both"/>
        <w:rPr>
          <w:rFonts w:ascii="Times New Roman" w:hAnsi="Times New Roman" w:cs="Times New Roman"/>
          <w:lang w:val="es-419"/>
        </w:rPr>
      </w:pPr>
    </w:p>
    <w:sectPr w:rsidR="009D2C04" w:rsidRPr="00315816" w:rsidSect="00413B14">
      <w:headerReference w:type="default" r:id="rId8"/>
      <w:pgSz w:w="12240" w:h="15840" w:code="1"/>
      <w:pgMar w:top="2729" w:right="1134" w:bottom="1620" w:left="1134"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F229" w14:textId="77777777" w:rsidR="009A6E3E" w:rsidRDefault="009A6E3E" w:rsidP="00552876">
      <w:pPr>
        <w:spacing w:after="0" w:line="240" w:lineRule="auto"/>
      </w:pPr>
      <w:r>
        <w:separator/>
      </w:r>
    </w:p>
  </w:endnote>
  <w:endnote w:type="continuationSeparator" w:id="0">
    <w:p w14:paraId="0BD9A890" w14:textId="77777777" w:rsidR="009A6E3E" w:rsidRDefault="009A6E3E" w:rsidP="0055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CC94" w14:textId="77777777" w:rsidR="009A6E3E" w:rsidRDefault="009A6E3E" w:rsidP="00552876">
      <w:pPr>
        <w:spacing w:after="0" w:line="240" w:lineRule="auto"/>
      </w:pPr>
      <w:r>
        <w:separator/>
      </w:r>
    </w:p>
  </w:footnote>
  <w:footnote w:type="continuationSeparator" w:id="0">
    <w:p w14:paraId="2BA4CF66" w14:textId="77777777" w:rsidR="009A6E3E" w:rsidRDefault="009A6E3E" w:rsidP="0055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FAF5" w14:textId="3C3F2C40" w:rsidR="00413B14" w:rsidRDefault="00B41279">
    <w:pPr>
      <w:pStyle w:val="Header"/>
    </w:pPr>
    <w:r w:rsidRPr="00413B14">
      <w:rPr>
        <w:noProof/>
      </w:rPr>
      <w:drawing>
        <wp:anchor distT="0" distB="0" distL="114300" distR="114300" simplePos="0" relativeHeight="251661312" behindDoc="1" locked="0" layoutInCell="1" allowOverlap="1" wp14:anchorId="60B04C6C" wp14:editId="239343FF">
          <wp:simplePos x="0" y="0"/>
          <wp:positionH relativeFrom="page">
            <wp:posOffset>2296160</wp:posOffset>
          </wp:positionH>
          <wp:positionV relativeFrom="paragraph">
            <wp:posOffset>257810</wp:posOffset>
          </wp:positionV>
          <wp:extent cx="1433830" cy="698500"/>
          <wp:effectExtent l="0" t="0" r="0" b="6350"/>
          <wp:wrapTight wrapText="bothSides">
            <wp:wrapPolygon edited="0">
              <wp:start x="0" y="0"/>
              <wp:lineTo x="0" y="21207"/>
              <wp:lineTo x="21236" y="21207"/>
              <wp:lineTo x="21236" y="0"/>
              <wp:lineTo x="0" y="0"/>
            </wp:wrapPolygon>
          </wp:wrapTight>
          <wp:docPr id="39" name="Picture 3" descr="http://www.portalfio.org/wp-content/uploads/2015/03/Logo-fi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lfio.org/wp-content/uploads/2015/03/Logo-fio-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D2876D0" wp14:editId="3DDEA1AC">
          <wp:simplePos x="0" y="0"/>
          <wp:positionH relativeFrom="column">
            <wp:posOffset>3324860</wp:posOffset>
          </wp:positionH>
          <wp:positionV relativeFrom="paragraph">
            <wp:posOffset>120650</wp:posOffset>
          </wp:positionV>
          <wp:extent cx="1225550" cy="981710"/>
          <wp:effectExtent l="0" t="0" r="0" b="8890"/>
          <wp:wrapTight wrapText="bothSides">
            <wp:wrapPolygon edited="0">
              <wp:start x="0" y="0"/>
              <wp:lineTo x="0" y="21376"/>
              <wp:lineTo x="21152" y="21376"/>
              <wp:lineTo x="21152" y="0"/>
              <wp:lineTo x="0"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25550" cy="981710"/>
                  </a:xfrm>
                  <a:prstGeom prst="rect">
                    <a:avLst/>
                  </a:prstGeom>
                </pic:spPr>
              </pic:pic>
            </a:graphicData>
          </a:graphic>
          <wp14:sizeRelH relativeFrom="margin">
            <wp14:pctWidth>0</wp14:pctWidth>
          </wp14:sizeRelH>
          <wp14:sizeRelV relativeFrom="margin">
            <wp14:pctHeight>0</wp14:pctHeight>
          </wp14:sizeRelV>
        </wp:anchor>
      </w:drawing>
    </w:r>
    <w:r w:rsidR="0019551A" w:rsidRPr="00413B14">
      <w:rPr>
        <w:noProof/>
      </w:rPr>
      <w:drawing>
        <wp:anchor distT="0" distB="0" distL="114300" distR="114300" simplePos="0" relativeHeight="251660288" behindDoc="0" locked="0" layoutInCell="1" allowOverlap="1" wp14:anchorId="0662E0DB" wp14:editId="6C5E8C81">
          <wp:simplePos x="0" y="0"/>
          <wp:positionH relativeFrom="column">
            <wp:posOffset>182235</wp:posOffset>
          </wp:positionH>
          <wp:positionV relativeFrom="paragraph">
            <wp:posOffset>123805</wp:posOffset>
          </wp:positionV>
          <wp:extent cx="720821" cy="882650"/>
          <wp:effectExtent l="0" t="0" r="3175" b="0"/>
          <wp:wrapNone/>
          <wp:docPr id="38" name="Picture 3" descr="C:\Users\vtorres1\AppData\Local\Temp\notes87944B\CEPAL Pantone 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torres1\AppData\Local\Temp\notes87944B\CEPAL Pantone 279.jpg"/>
                  <pic:cNvPicPr>
                    <a:picLocks noChangeAspect="1" noChangeArrowheads="1"/>
                  </pic:cNvPicPr>
                </pic:nvPicPr>
                <pic:blipFill>
                  <a:blip r:embed="rId3"/>
                  <a:srcRect/>
                  <a:stretch>
                    <a:fillRect/>
                  </a:stretch>
                </pic:blipFill>
                <pic:spPr bwMode="auto">
                  <a:xfrm>
                    <a:off x="0" y="0"/>
                    <a:ext cx="720821" cy="882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13B14" w:rsidRPr="00413B14">
      <w:rPr>
        <w:noProof/>
      </w:rPr>
      <w:drawing>
        <wp:anchor distT="0" distB="0" distL="114300" distR="114300" simplePos="0" relativeHeight="251659264" behindDoc="0" locked="0" layoutInCell="1" allowOverlap="1" wp14:anchorId="20A191B7" wp14:editId="7879FD5E">
          <wp:simplePos x="0" y="0"/>
          <wp:positionH relativeFrom="margin">
            <wp:posOffset>4991100</wp:posOffset>
          </wp:positionH>
          <wp:positionV relativeFrom="paragraph">
            <wp:posOffset>190500</wp:posOffset>
          </wp:positionV>
          <wp:extent cx="1231900" cy="724809"/>
          <wp:effectExtent l="0" t="0" r="6350" b="0"/>
          <wp:wrapNone/>
          <wp:docPr id="37" name="Picture 3" descr="COOPERACION ALEMANA esp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ERACION ALEMANA espan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900" cy="72480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E29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5C4C7E"/>
    <w:multiLevelType w:val="hybridMultilevel"/>
    <w:tmpl w:val="7A1C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B0525"/>
    <w:multiLevelType w:val="hybridMultilevel"/>
    <w:tmpl w:val="E4401410"/>
    <w:lvl w:ilvl="0" w:tplc="77A211F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A330F6"/>
    <w:multiLevelType w:val="hybridMultilevel"/>
    <w:tmpl w:val="F0929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25969"/>
    <w:multiLevelType w:val="hybridMultilevel"/>
    <w:tmpl w:val="D3A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554D9C"/>
    <w:multiLevelType w:val="hybridMultilevel"/>
    <w:tmpl w:val="468C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625414"/>
    <w:multiLevelType w:val="hybridMultilevel"/>
    <w:tmpl w:val="A028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D2EE3"/>
    <w:multiLevelType w:val="hybridMultilevel"/>
    <w:tmpl w:val="62E434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B6F59"/>
    <w:multiLevelType w:val="hybridMultilevel"/>
    <w:tmpl w:val="0D82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D47CBA"/>
    <w:multiLevelType w:val="hybridMultilevel"/>
    <w:tmpl w:val="60F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802BF"/>
    <w:multiLevelType w:val="hybridMultilevel"/>
    <w:tmpl w:val="0FCED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4220C8"/>
    <w:multiLevelType w:val="hybridMultilevel"/>
    <w:tmpl w:val="0AFA60D2"/>
    <w:lvl w:ilvl="0" w:tplc="CD62DD8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C630F"/>
    <w:multiLevelType w:val="hybridMultilevel"/>
    <w:tmpl w:val="220A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C2FE8"/>
    <w:multiLevelType w:val="hybridMultilevel"/>
    <w:tmpl w:val="12CE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658"/>
    <w:multiLevelType w:val="hybridMultilevel"/>
    <w:tmpl w:val="E55A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63794"/>
    <w:multiLevelType w:val="hybridMultilevel"/>
    <w:tmpl w:val="D378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96796"/>
    <w:multiLevelType w:val="hybridMultilevel"/>
    <w:tmpl w:val="80A8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E1881"/>
    <w:multiLevelType w:val="hybridMultilevel"/>
    <w:tmpl w:val="8432FF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8DB7FA0"/>
    <w:multiLevelType w:val="hybridMultilevel"/>
    <w:tmpl w:val="CE9CC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C1328E"/>
    <w:multiLevelType w:val="hybridMultilevel"/>
    <w:tmpl w:val="D8FE25B0"/>
    <w:lvl w:ilvl="0" w:tplc="AE1638C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6087F41"/>
    <w:multiLevelType w:val="hybridMultilevel"/>
    <w:tmpl w:val="A7AC0D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6CE25A59"/>
    <w:multiLevelType w:val="hybridMultilevel"/>
    <w:tmpl w:val="75FEFE04"/>
    <w:lvl w:ilvl="0" w:tplc="64B01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259B9"/>
    <w:multiLevelType w:val="hybridMultilevel"/>
    <w:tmpl w:val="C1C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D1361"/>
    <w:multiLevelType w:val="hybridMultilevel"/>
    <w:tmpl w:val="2BB4E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9"/>
  </w:num>
  <w:num w:numId="4">
    <w:abstractNumId w:val="13"/>
  </w:num>
  <w:num w:numId="5">
    <w:abstractNumId w:val="0"/>
  </w:num>
  <w:num w:numId="6">
    <w:abstractNumId w:val="2"/>
  </w:num>
  <w:num w:numId="7">
    <w:abstractNumId w:val="22"/>
  </w:num>
  <w:num w:numId="8">
    <w:abstractNumId w:val="6"/>
  </w:num>
  <w:num w:numId="9">
    <w:abstractNumId w:val="14"/>
  </w:num>
  <w:num w:numId="10">
    <w:abstractNumId w:val="16"/>
  </w:num>
  <w:num w:numId="11">
    <w:abstractNumId w:val="12"/>
  </w:num>
  <w:num w:numId="12">
    <w:abstractNumId w:val="11"/>
  </w:num>
  <w:num w:numId="13">
    <w:abstractNumId w:val="23"/>
  </w:num>
  <w:num w:numId="14">
    <w:abstractNumId w:val="10"/>
  </w:num>
  <w:num w:numId="15">
    <w:abstractNumId w:val="21"/>
  </w:num>
  <w:num w:numId="16">
    <w:abstractNumId w:val="18"/>
  </w:num>
  <w:num w:numId="17">
    <w:abstractNumId w:val="5"/>
  </w:num>
  <w:num w:numId="18">
    <w:abstractNumId w:val="3"/>
  </w:num>
  <w:num w:numId="19">
    <w:abstractNumId w:val="20"/>
  </w:num>
  <w:num w:numId="20">
    <w:abstractNumId w:val="17"/>
  </w:num>
  <w:num w:numId="21">
    <w:abstractNumId w:val="19"/>
  </w:num>
  <w:num w:numId="22">
    <w:abstractNumId w:val="4"/>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da-DK" w:vendorID="64" w:dllVersion="0" w:nlCheck="1" w:checkStyle="0"/>
  <w:activeWritingStyle w:appName="MSWord" w:lang="en-US" w:vendorID="64" w:dllVersion="0" w:nlCheck="1" w:checkStyle="0"/>
  <w:activeWritingStyle w:appName="MSWord" w:lang="es-CL" w:vendorID="64" w:dllVersion="0" w:nlCheck="1" w:checkStyle="0"/>
  <w:activeWritingStyle w:appName="MSWord" w:lang="en-US" w:vendorID="64" w:dllVersion="6" w:nlCheck="1" w:checkStyle="1"/>
  <w:activeWritingStyle w:appName="MSWord" w:lang="es-CL" w:vendorID="64" w:dllVersion="6" w:nlCheck="1" w:checkStyle="1"/>
  <w:activeWritingStyle w:appName="MSWord" w:lang="es-ES_tradnl" w:vendorID="64" w:dllVersion="4096" w:nlCheck="1" w:checkStyle="0"/>
  <w:activeWritingStyle w:appName="MSWord" w:lang="es-ES_tradnl" w:vendorID="64" w:dllVersion="6" w:nlCheck="1" w:checkStyle="1"/>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s-E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419" w:vendorID="64" w:dllVersion="0" w:nlCheck="1" w:checkStyle="0"/>
  <w:activeWritingStyle w:appName="MSWord" w:lang="es-CL"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E4"/>
    <w:rsid w:val="00001A6B"/>
    <w:rsid w:val="0000674A"/>
    <w:rsid w:val="00013425"/>
    <w:rsid w:val="00020B2A"/>
    <w:rsid w:val="000229A9"/>
    <w:rsid w:val="00046B12"/>
    <w:rsid w:val="00052009"/>
    <w:rsid w:val="00060D63"/>
    <w:rsid w:val="0006760A"/>
    <w:rsid w:val="000677D6"/>
    <w:rsid w:val="000817AA"/>
    <w:rsid w:val="000A790F"/>
    <w:rsid w:val="000A7E1F"/>
    <w:rsid w:val="000B2153"/>
    <w:rsid w:val="000B3AE2"/>
    <w:rsid w:val="000B3CC1"/>
    <w:rsid w:val="000B4D36"/>
    <w:rsid w:val="000C0B47"/>
    <w:rsid w:val="000C40B3"/>
    <w:rsid w:val="000D6547"/>
    <w:rsid w:val="000D6AF7"/>
    <w:rsid w:val="001076E8"/>
    <w:rsid w:val="0011372B"/>
    <w:rsid w:val="00113A7F"/>
    <w:rsid w:val="00136667"/>
    <w:rsid w:val="00141261"/>
    <w:rsid w:val="00146673"/>
    <w:rsid w:val="00146FA7"/>
    <w:rsid w:val="00155AE9"/>
    <w:rsid w:val="00171311"/>
    <w:rsid w:val="00174AB7"/>
    <w:rsid w:val="0019012A"/>
    <w:rsid w:val="0019551A"/>
    <w:rsid w:val="001A605B"/>
    <w:rsid w:val="001B0C9F"/>
    <w:rsid w:val="001B0DDB"/>
    <w:rsid w:val="001B50C1"/>
    <w:rsid w:val="001C2E02"/>
    <w:rsid w:val="001D4E2B"/>
    <w:rsid w:val="001D73B0"/>
    <w:rsid w:val="001F11AD"/>
    <w:rsid w:val="001F2996"/>
    <w:rsid w:val="00203014"/>
    <w:rsid w:val="002033F6"/>
    <w:rsid w:val="00204512"/>
    <w:rsid w:val="00207C0D"/>
    <w:rsid w:val="0021090D"/>
    <w:rsid w:val="002169D1"/>
    <w:rsid w:val="002219A3"/>
    <w:rsid w:val="00223371"/>
    <w:rsid w:val="00226E2C"/>
    <w:rsid w:val="0023323E"/>
    <w:rsid w:val="00233EF0"/>
    <w:rsid w:val="002342A1"/>
    <w:rsid w:val="00246401"/>
    <w:rsid w:val="00254271"/>
    <w:rsid w:val="00256DDB"/>
    <w:rsid w:val="00260A69"/>
    <w:rsid w:val="002624A6"/>
    <w:rsid w:val="00265B77"/>
    <w:rsid w:val="00266BC7"/>
    <w:rsid w:val="00271A57"/>
    <w:rsid w:val="0028255D"/>
    <w:rsid w:val="002862F1"/>
    <w:rsid w:val="00286731"/>
    <w:rsid w:val="00286885"/>
    <w:rsid w:val="002902D3"/>
    <w:rsid w:val="00296668"/>
    <w:rsid w:val="00296ACF"/>
    <w:rsid w:val="002A45F5"/>
    <w:rsid w:val="002B0E07"/>
    <w:rsid w:val="002B31A0"/>
    <w:rsid w:val="002B764B"/>
    <w:rsid w:val="002C0DE4"/>
    <w:rsid w:val="002C17B8"/>
    <w:rsid w:val="002C5FCA"/>
    <w:rsid w:val="002F019F"/>
    <w:rsid w:val="00304439"/>
    <w:rsid w:val="00315816"/>
    <w:rsid w:val="00326B39"/>
    <w:rsid w:val="00335E35"/>
    <w:rsid w:val="0033658C"/>
    <w:rsid w:val="00342A06"/>
    <w:rsid w:val="003453A1"/>
    <w:rsid w:val="00352985"/>
    <w:rsid w:val="003579AD"/>
    <w:rsid w:val="00382C92"/>
    <w:rsid w:val="003936D2"/>
    <w:rsid w:val="003A68CD"/>
    <w:rsid w:val="003A6F61"/>
    <w:rsid w:val="003A7D00"/>
    <w:rsid w:val="003B19E4"/>
    <w:rsid w:val="003B3B35"/>
    <w:rsid w:val="003C215E"/>
    <w:rsid w:val="003C76E0"/>
    <w:rsid w:val="003D31B3"/>
    <w:rsid w:val="003E0284"/>
    <w:rsid w:val="003E112D"/>
    <w:rsid w:val="00402BEE"/>
    <w:rsid w:val="00405715"/>
    <w:rsid w:val="00411A38"/>
    <w:rsid w:val="00413B14"/>
    <w:rsid w:val="0041464B"/>
    <w:rsid w:val="00414DA9"/>
    <w:rsid w:val="00431647"/>
    <w:rsid w:val="00436534"/>
    <w:rsid w:val="00443249"/>
    <w:rsid w:val="00444722"/>
    <w:rsid w:val="00455D79"/>
    <w:rsid w:val="00460CD0"/>
    <w:rsid w:val="004651C0"/>
    <w:rsid w:val="00497947"/>
    <w:rsid w:val="004B4385"/>
    <w:rsid w:val="004B6699"/>
    <w:rsid w:val="004C0BFD"/>
    <w:rsid w:val="004C31C8"/>
    <w:rsid w:val="004C5A09"/>
    <w:rsid w:val="004E7369"/>
    <w:rsid w:val="004E74A6"/>
    <w:rsid w:val="004F2023"/>
    <w:rsid w:val="004F35DB"/>
    <w:rsid w:val="004F73C3"/>
    <w:rsid w:val="004F78B5"/>
    <w:rsid w:val="00511309"/>
    <w:rsid w:val="00523082"/>
    <w:rsid w:val="00524738"/>
    <w:rsid w:val="00525B86"/>
    <w:rsid w:val="005330AF"/>
    <w:rsid w:val="00536B12"/>
    <w:rsid w:val="00542A5D"/>
    <w:rsid w:val="00552876"/>
    <w:rsid w:val="00553001"/>
    <w:rsid w:val="005561E3"/>
    <w:rsid w:val="00564962"/>
    <w:rsid w:val="005720B9"/>
    <w:rsid w:val="00585624"/>
    <w:rsid w:val="005A51A0"/>
    <w:rsid w:val="005B2AA6"/>
    <w:rsid w:val="005B509F"/>
    <w:rsid w:val="005C6405"/>
    <w:rsid w:val="005D0367"/>
    <w:rsid w:val="005D13A5"/>
    <w:rsid w:val="005D30D5"/>
    <w:rsid w:val="005E4DC3"/>
    <w:rsid w:val="005F05BA"/>
    <w:rsid w:val="005F6059"/>
    <w:rsid w:val="00600B31"/>
    <w:rsid w:val="00602DC1"/>
    <w:rsid w:val="00621C24"/>
    <w:rsid w:val="006268F0"/>
    <w:rsid w:val="006313EA"/>
    <w:rsid w:val="00643CCE"/>
    <w:rsid w:val="00644B1D"/>
    <w:rsid w:val="0065276C"/>
    <w:rsid w:val="006557C4"/>
    <w:rsid w:val="0066458A"/>
    <w:rsid w:val="00666AAA"/>
    <w:rsid w:val="006729B2"/>
    <w:rsid w:val="0068386B"/>
    <w:rsid w:val="0069318E"/>
    <w:rsid w:val="006A6B77"/>
    <w:rsid w:val="006C7CDC"/>
    <w:rsid w:val="006D680A"/>
    <w:rsid w:val="006E18E5"/>
    <w:rsid w:val="006E493B"/>
    <w:rsid w:val="006F430A"/>
    <w:rsid w:val="006F5481"/>
    <w:rsid w:val="00700214"/>
    <w:rsid w:val="00707BA2"/>
    <w:rsid w:val="00713EF0"/>
    <w:rsid w:val="00715A30"/>
    <w:rsid w:val="00715E0E"/>
    <w:rsid w:val="00715FED"/>
    <w:rsid w:val="00724B8D"/>
    <w:rsid w:val="00736374"/>
    <w:rsid w:val="00741DC3"/>
    <w:rsid w:val="00743C77"/>
    <w:rsid w:val="00752C61"/>
    <w:rsid w:val="007530DA"/>
    <w:rsid w:val="0076083B"/>
    <w:rsid w:val="00760B85"/>
    <w:rsid w:val="00760C65"/>
    <w:rsid w:val="007665DC"/>
    <w:rsid w:val="00780744"/>
    <w:rsid w:val="007827F5"/>
    <w:rsid w:val="007831BD"/>
    <w:rsid w:val="007901B3"/>
    <w:rsid w:val="007A2224"/>
    <w:rsid w:val="007A3D9D"/>
    <w:rsid w:val="007B69F5"/>
    <w:rsid w:val="007C1693"/>
    <w:rsid w:val="007C1FC5"/>
    <w:rsid w:val="007C60D5"/>
    <w:rsid w:val="007C7EFA"/>
    <w:rsid w:val="007D60AD"/>
    <w:rsid w:val="007D6835"/>
    <w:rsid w:val="007E001B"/>
    <w:rsid w:val="007E1EC7"/>
    <w:rsid w:val="007E2B37"/>
    <w:rsid w:val="007E71A5"/>
    <w:rsid w:val="007F22DC"/>
    <w:rsid w:val="007F544B"/>
    <w:rsid w:val="008019E5"/>
    <w:rsid w:val="00807486"/>
    <w:rsid w:val="008165F1"/>
    <w:rsid w:val="00830186"/>
    <w:rsid w:val="008346EB"/>
    <w:rsid w:val="00847449"/>
    <w:rsid w:val="00851353"/>
    <w:rsid w:val="00852142"/>
    <w:rsid w:val="00853EB8"/>
    <w:rsid w:val="00856189"/>
    <w:rsid w:val="008565D9"/>
    <w:rsid w:val="00856B1B"/>
    <w:rsid w:val="00857739"/>
    <w:rsid w:val="0086357D"/>
    <w:rsid w:val="0086444F"/>
    <w:rsid w:val="00870EAE"/>
    <w:rsid w:val="008732D4"/>
    <w:rsid w:val="0087376E"/>
    <w:rsid w:val="008751DC"/>
    <w:rsid w:val="00891DEC"/>
    <w:rsid w:val="008A2979"/>
    <w:rsid w:val="008B66C0"/>
    <w:rsid w:val="008B713B"/>
    <w:rsid w:val="008C380D"/>
    <w:rsid w:val="008C422C"/>
    <w:rsid w:val="008C4EE7"/>
    <w:rsid w:val="008C5F0D"/>
    <w:rsid w:val="008C6AE4"/>
    <w:rsid w:val="008D5BA3"/>
    <w:rsid w:val="008E04A8"/>
    <w:rsid w:val="008F07BF"/>
    <w:rsid w:val="00900682"/>
    <w:rsid w:val="009025A7"/>
    <w:rsid w:val="00904B0A"/>
    <w:rsid w:val="00907A49"/>
    <w:rsid w:val="0092230A"/>
    <w:rsid w:val="00922E20"/>
    <w:rsid w:val="00932A6D"/>
    <w:rsid w:val="009400A8"/>
    <w:rsid w:val="009430BC"/>
    <w:rsid w:val="0095606E"/>
    <w:rsid w:val="00965C9A"/>
    <w:rsid w:val="00966DC8"/>
    <w:rsid w:val="009740DF"/>
    <w:rsid w:val="009776AF"/>
    <w:rsid w:val="00981FB7"/>
    <w:rsid w:val="00983EEF"/>
    <w:rsid w:val="0098403E"/>
    <w:rsid w:val="00985121"/>
    <w:rsid w:val="00994D0A"/>
    <w:rsid w:val="009A2A4D"/>
    <w:rsid w:val="009A5F78"/>
    <w:rsid w:val="009A6E3E"/>
    <w:rsid w:val="009C5263"/>
    <w:rsid w:val="009D2C04"/>
    <w:rsid w:val="009D2E3F"/>
    <w:rsid w:val="009D3235"/>
    <w:rsid w:val="009D7E93"/>
    <w:rsid w:val="009E26F7"/>
    <w:rsid w:val="009E3D44"/>
    <w:rsid w:val="009F740C"/>
    <w:rsid w:val="00A024AB"/>
    <w:rsid w:val="00A0424B"/>
    <w:rsid w:val="00A04B5E"/>
    <w:rsid w:val="00A054EE"/>
    <w:rsid w:val="00A0678C"/>
    <w:rsid w:val="00A11E96"/>
    <w:rsid w:val="00A13B52"/>
    <w:rsid w:val="00A13BD8"/>
    <w:rsid w:val="00A1481B"/>
    <w:rsid w:val="00A16336"/>
    <w:rsid w:val="00A20E2D"/>
    <w:rsid w:val="00A21CBB"/>
    <w:rsid w:val="00A2292D"/>
    <w:rsid w:val="00A236CB"/>
    <w:rsid w:val="00A241BE"/>
    <w:rsid w:val="00A27263"/>
    <w:rsid w:val="00A30F87"/>
    <w:rsid w:val="00A425AF"/>
    <w:rsid w:val="00A43DDD"/>
    <w:rsid w:val="00A47F83"/>
    <w:rsid w:val="00A54642"/>
    <w:rsid w:val="00A567F5"/>
    <w:rsid w:val="00A57583"/>
    <w:rsid w:val="00A60AFE"/>
    <w:rsid w:val="00A62611"/>
    <w:rsid w:val="00A64260"/>
    <w:rsid w:val="00A6681A"/>
    <w:rsid w:val="00A707BC"/>
    <w:rsid w:val="00A76949"/>
    <w:rsid w:val="00A80F2A"/>
    <w:rsid w:val="00A865D6"/>
    <w:rsid w:val="00A86973"/>
    <w:rsid w:val="00A95215"/>
    <w:rsid w:val="00A9705E"/>
    <w:rsid w:val="00AA5E20"/>
    <w:rsid w:val="00AB2D44"/>
    <w:rsid w:val="00AC02D5"/>
    <w:rsid w:val="00AC2C33"/>
    <w:rsid w:val="00AD72C9"/>
    <w:rsid w:val="00AE2F67"/>
    <w:rsid w:val="00AE5791"/>
    <w:rsid w:val="00AE7954"/>
    <w:rsid w:val="00AF3F5A"/>
    <w:rsid w:val="00AF56DC"/>
    <w:rsid w:val="00B06A77"/>
    <w:rsid w:val="00B1256B"/>
    <w:rsid w:val="00B167CD"/>
    <w:rsid w:val="00B2090F"/>
    <w:rsid w:val="00B36D88"/>
    <w:rsid w:val="00B41279"/>
    <w:rsid w:val="00B45CEC"/>
    <w:rsid w:val="00B54C5C"/>
    <w:rsid w:val="00B61369"/>
    <w:rsid w:val="00B613F1"/>
    <w:rsid w:val="00B63523"/>
    <w:rsid w:val="00B7644D"/>
    <w:rsid w:val="00B81B7D"/>
    <w:rsid w:val="00B905C0"/>
    <w:rsid w:val="00BA596B"/>
    <w:rsid w:val="00BB4C2F"/>
    <w:rsid w:val="00BF245F"/>
    <w:rsid w:val="00BF3FD8"/>
    <w:rsid w:val="00BF7753"/>
    <w:rsid w:val="00C0274B"/>
    <w:rsid w:val="00C0682F"/>
    <w:rsid w:val="00C14B8E"/>
    <w:rsid w:val="00C23DD0"/>
    <w:rsid w:val="00C23EC8"/>
    <w:rsid w:val="00C331CA"/>
    <w:rsid w:val="00C47EEB"/>
    <w:rsid w:val="00C50307"/>
    <w:rsid w:val="00C5097A"/>
    <w:rsid w:val="00C60149"/>
    <w:rsid w:val="00C65883"/>
    <w:rsid w:val="00C67231"/>
    <w:rsid w:val="00C734F0"/>
    <w:rsid w:val="00C74BB2"/>
    <w:rsid w:val="00C753FF"/>
    <w:rsid w:val="00C826B4"/>
    <w:rsid w:val="00C83396"/>
    <w:rsid w:val="00C84EB6"/>
    <w:rsid w:val="00CA3857"/>
    <w:rsid w:val="00CB0367"/>
    <w:rsid w:val="00CB5A05"/>
    <w:rsid w:val="00CC011A"/>
    <w:rsid w:val="00CC030B"/>
    <w:rsid w:val="00CC2386"/>
    <w:rsid w:val="00CE00B5"/>
    <w:rsid w:val="00CE0F2C"/>
    <w:rsid w:val="00CE3E4F"/>
    <w:rsid w:val="00CE5C26"/>
    <w:rsid w:val="00CF267E"/>
    <w:rsid w:val="00D03464"/>
    <w:rsid w:val="00D03917"/>
    <w:rsid w:val="00D072A3"/>
    <w:rsid w:val="00D10F64"/>
    <w:rsid w:val="00D20B59"/>
    <w:rsid w:val="00D2643D"/>
    <w:rsid w:val="00D3187F"/>
    <w:rsid w:val="00D46DB8"/>
    <w:rsid w:val="00D50946"/>
    <w:rsid w:val="00D50B41"/>
    <w:rsid w:val="00D52CA0"/>
    <w:rsid w:val="00D56A87"/>
    <w:rsid w:val="00D575B6"/>
    <w:rsid w:val="00D60E0B"/>
    <w:rsid w:val="00D646B3"/>
    <w:rsid w:val="00D70E25"/>
    <w:rsid w:val="00D720E2"/>
    <w:rsid w:val="00D72F37"/>
    <w:rsid w:val="00D82A5F"/>
    <w:rsid w:val="00D91105"/>
    <w:rsid w:val="00DA27E9"/>
    <w:rsid w:val="00DA4460"/>
    <w:rsid w:val="00DA5EFB"/>
    <w:rsid w:val="00DB3610"/>
    <w:rsid w:val="00DC2C4C"/>
    <w:rsid w:val="00DC5D60"/>
    <w:rsid w:val="00DD323B"/>
    <w:rsid w:val="00DF5152"/>
    <w:rsid w:val="00E04E46"/>
    <w:rsid w:val="00E124DC"/>
    <w:rsid w:val="00E12EA1"/>
    <w:rsid w:val="00E13967"/>
    <w:rsid w:val="00E21443"/>
    <w:rsid w:val="00E24410"/>
    <w:rsid w:val="00E35D47"/>
    <w:rsid w:val="00E3757F"/>
    <w:rsid w:val="00E4786D"/>
    <w:rsid w:val="00E51F0E"/>
    <w:rsid w:val="00E54C3A"/>
    <w:rsid w:val="00E54EB7"/>
    <w:rsid w:val="00E60004"/>
    <w:rsid w:val="00E645C4"/>
    <w:rsid w:val="00E6551C"/>
    <w:rsid w:val="00E67675"/>
    <w:rsid w:val="00E758F7"/>
    <w:rsid w:val="00E82C8E"/>
    <w:rsid w:val="00E939C8"/>
    <w:rsid w:val="00EA175B"/>
    <w:rsid w:val="00EB7D79"/>
    <w:rsid w:val="00EC2430"/>
    <w:rsid w:val="00ED15C9"/>
    <w:rsid w:val="00ED1A64"/>
    <w:rsid w:val="00EF17C2"/>
    <w:rsid w:val="00EF47D1"/>
    <w:rsid w:val="00EF5FAB"/>
    <w:rsid w:val="00F01B56"/>
    <w:rsid w:val="00F037A9"/>
    <w:rsid w:val="00F11259"/>
    <w:rsid w:val="00F159D8"/>
    <w:rsid w:val="00F20CE6"/>
    <w:rsid w:val="00F312E0"/>
    <w:rsid w:val="00F35442"/>
    <w:rsid w:val="00F44DE2"/>
    <w:rsid w:val="00F51B06"/>
    <w:rsid w:val="00F52332"/>
    <w:rsid w:val="00F53086"/>
    <w:rsid w:val="00F60CE1"/>
    <w:rsid w:val="00F64AA5"/>
    <w:rsid w:val="00F76C23"/>
    <w:rsid w:val="00F96AEA"/>
    <w:rsid w:val="00F96C69"/>
    <w:rsid w:val="00FB7560"/>
    <w:rsid w:val="00FC2C25"/>
    <w:rsid w:val="00FC33C0"/>
    <w:rsid w:val="00FE26B0"/>
    <w:rsid w:val="00FE525D"/>
    <w:rsid w:val="00FE5BD9"/>
    <w:rsid w:val="00FE73AC"/>
    <w:rsid w:val="00FF34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671AE"/>
  <w15:docId w15:val="{BE594EF7-8FA8-40A2-AAD2-861F4AF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263"/>
    <w:pPr>
      <w:ind w:left="720"/>
      <w:contextualSpacing/>
    </w:pPr>
  </w:style>
  <w:style w:type="paragraph" w:styleId="Header">
    <w:name w:val="header"/>
    <w:basedOn w:val="Normal"/>
    <w:link w:val="HeaderChar"/>
    <w:uiPriority w:val="99"/>
    <w:unhideWhenUsed/>
    <w:rsid w:val="0055287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52876"/>
  </w:style>
  <w:style w:type="paragraph" w:styleId="Footer">
    <w:name w:val="footer"/>
    <w:basedOn w:val="Normal"/>
    <w:link w:val="FooterChar"/>
    <w:uiPriority w:val="99"/>
    <w:unhideWhenUsed/>
    <w:rsid w:val="0055287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52876"/>
  </w:style>
  <w:style w:type="character" w:styleId="CommentReference">
    <w:name w:val="annotation reference"/>
    <w:basedOn w:val="DefaultParagraphFont"/>
    <w:uiPriority w:val="99"/>
    <w:semiHidden/>
    <w:unhideWhenUsed/>
    <w:rsid w:val="00552876"/>
    <w:rPr>
      <w:sz w:val="16"/>
      <w:szCs w:val="16"/>
    </w:rPr>
  </w:style>
  <w:style w:type="paragraph" w:styleId="CommentText">
    <w:name w:val="annotation text"/>
    <w:basedOn w:val="Normal"/>
    <w:link w:val="CommentTextChar"/>
    <w:uiPriority w:val="99"/>
    <w:unhideWhenUsed/>
    <w:rsid w:val="00552876"/>
    <w:pPr>
      <w:spacing w:line="240" w:lineRule="auto"/>
    </w:pPr>
    <w:rPr>
      <w:sz w:val="20"/>
      <w:szCs w:val="20"/>
    </w:rPr>
  </w:style>
  <w:style w:type="character" w:customStyle="1" w:styleId="CommentTextChar">
    <w:name w:val="Comment Text Char"/>
    <w:basedOn w:val="DefaultParagraphFont"/>
    <w:link w:val="CommentText"/>
    <w:uiPriority w:val="99"/>
    <w:rsid w:val="00552876"/>
    <w:rPr>
      <w:sz w:val="20"/>
      <w:szCs w:val="20"/>
    </w:rPr>
  </w:style>
  <w:style w:type="paragraph" w:styleId="CommentSubject">
    <w:name w:val="annotation subject"/>
    <w:basedOn w:val="CommentText"/>
    <w:next w:val="CommentText"/>
    <w:link w:val="CommentSubjectChar"/>
    <w:uiPriority w:val="99"/>
    <w:semiHidden/>
    <w:unhideWhenUsed/>
    <w:rsid w:val="00552876"/>
    <w:rPr>
      <w:b/>
      <w:bCs/>
    </w:rPr>
  </w:style>
  <w:style w:type="character" w:customStyle="1" w:styleId="CommentSubjectChar">
    <w:name w:val="Comment Subject Char"/>
    <w:basedOn w:val="CommentTextChar"/>
    <w:link w:val="CommentSubject"/>
    <w:uiPriority w:val="99"/>
    <w:semiHidden/>
    <w:rsid w:val="00552876"/>
    <w:rPr>
      <w:b/>
      <w:bCs/>
      <w:sz w:val="20"/>
      <w:szCs w:val="20"/>
    </w:rPr>
  </w:style>
  <w:style w:type="paragraph" w:styleId="BalloonText">
    <w:name w:val="Balloon Text"/>
    <w:basedOn w:val="Normal"/>
    <w:link w:val="BalloonTextChar"/>
    <w:uiPriority w:val="99"/>
    <w:semiHidden/>
    <w:unhideWhenUsed/>
    <w:rsid w:val="00552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76"/>
    <w:rPr>
      <w:rFonts w:ascii="Segoe UI" w:hAnsi="Segoe UI" w:cs="Segoe UI"/>
      <w:sz w:val="18"/>
      <w:szCs w:val="18"/>
    </w:rPr>
  </w:style>
  <w:style w:type="paragraph" w:styleId="ListBullet">
    <w:name w:val="List Bullet"/>
    <w:basedOn w:val="Normal"/>
    <w:uiPriority w:val="99"/>
    <w:unhideWhenUsed/>
    <w:rsid w:val="00552876"/>
    <w:pPr>
      <w:numPr>
        <w:numId w:val="5"/>
      </w:numPr>
      <w:contextualSpacing/>
    </w:pPr>
  </w:style>
  <w:style w:type="character" w:styleId="Hyperlink">
    <w:name w:val="Hyperlink"/>
    <w:basedOn w:val="DefaultParagraphFont"/>
    <w:uiPriority w:val="99"/>
    <w:unhideWhenUsed/>
    <w:rsid w:val="00431647"/>
    <w:rPr>
      <w:color w:val="0563C1" w:themeColor="hyperlink"/>
      <w:u w:val="single"/>
    </w:rPr>
  </w:style>
  <w:style w:type="paragraph" w:styleId="FootnoteText">
    <w:name w:val="footnote text"/>
    <w:basedOn w:val="Normal"/>
    <w:link w:val="FootnoteTextChar"/>
    <w:uiPriority w:val="99"/>
    <w:semiHidden/>
    <w:unhideWhenUsed/>
    <w:rsid w:val="00431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647"/>
    <w:rPr>
      <w:sz w:val="20"/>
      <w:szCs w:val="20"/>
    </w:rPr>
  </w:style>
  <w:style w:type="character" w:styleId="FootnoteReference">
    <w:name w:val="footnote reference"/>
    <w:basedOn w:val="DefaultParagraphFont"/>
    <w:uiPriority w:val="99"/>
    <w:semiHidden/>
    <w:unhideWhenUsed/>
    <w:rsid w:val="00431647"/>
    <w:rPr>
      <w:vertAlign w:val="superscript"/>
    </w:rPr>
  </w:style>
  <w:style w:type="character" w:customStyle="1" w:styleId="UnresolvedMention1">
    <w:name w:val="Unresolved Mention1"/>
    <w:basedOn w:val="DefaultParagraphFont"/>
    <w:uiPriority w:val="99"/>
    <w:semiHidden/>
    <w:unhideWhenUsed/>
    <w:rsid w:val="00431647"/>
    <w:rPr>
      <w:color w:val="808080"/>
      <w:shd w:val="clear" w:color="auto" w:fill="E6E6E6"/>
    </w:rPr>
  </w:style>
  <w:style w:type="character" w:styleId="FollowedHyperlink">
    <w:name w:val="FollowedHyperlink"/>
    <w:basedOn w:val="DefaultParagraphFont"/>
    <w:uiPriority w:val="99"/>
    <w:semiHidden/>
    <w:unhideWhenUsed/>
    <w:rsid w:val="007C1FC5"/>
    <w:rPr>
      <w:color w:val="954F72" w:themeColor="followedHyperlink"/>
      <w:u w:val="single"/>
    </w:rPr>
  </w:style>
  <w:style w:type="character" w:customStyle="1" w:styleId="UnresolvedMention2">
    <w:name w:val="Unresolved Mention2"/>
    <w:basedOn w:val="DefaultParagraphFont"/>
    <w:uiPriority w:val="99"/>
    <w:semiHidden/>
    <w:unhideWhenUsed/>
    <w:rsid w:val="00A236CB"/>
    <w:rPr>
      <w:color w:val="605E5C"/>
      <w:shd w:val="clear" w:color="auto" w:fill="E1DFDD"/>
    </w:rPr>
  </w:style>
  <w:style w:type="paragraph" w:customStyle="1" w:styleId="Default">
    <w:name w:val="Default"/>
    <w:rsid w:val="008C422C"/>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EB7D79"/>
    <w:rPr>
      <w:color w:val="605E5C"/>
      <w:shd w:val="clear" w:color="auto" w:fill="E1DFDD"/>
    </w:rPr>
  </w:style>
  <w:style w:type="paragraph" w:styleId="EndnoteText">
    <w:name w:val="endnote text"/>
    <w:basedOn w:val="Normal"/>
    <w:link w:val="EndnoteTextChar"/>
    <w:uiPriority w:val="99"/>
    <w:semiHidden/>
    <w:unhideWhenUsed/>
    <w:rsid w:val="00C5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097A"/>
    <w:rPr>
      <w:sz w:val="20"/>
      <w:szCs w:val="20"/>
    </w:rPr>
  </w:style>
  <w:style w:type="character" w:styleId="EndnoteReference">
    <w:name w:val="endnote reference"/>
    <w:basedOn w:val="DefaultParagraphFont"/>
    <w:uiPriority w:val="99"/>
    <w:semiHidden/>
    <w:unhideWhenUsed/>
    <w:rsid w:val="00C50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8567">
      <w:bodyDiv w:val="1"/>
      <w:marLeft w:val="0"/>
      <w:marRight w:val="0"/>
      <w:marTop w:val="0"/>
      <w:marBottom w:val="0"/>
      <w:divBdr>
        <w:top w:val="none" w:sz="0" w:space="0" w:color="auto"/>
        <w:left w:val="none" w:sz="0" w:space="0" w:color="auto"/>
        <w:bottom w:val="none" w:sz="0" w:space="0" w:color="auto"/>
        <w:right w:val="none" w:sz="0" w:space="0" w:color="auto"/>
      </w:divBdr>
    </w:div>
    <w:div w:id="665473851">
      <w:bodyDiv w:val="1"/>
      <w:marLeft w:val="0"/>
      <w:marRight w:val="0"/>
      <w:marTop w:val="0"/>
      <w:marBottom w:val="0"/>
      <w:divBdr>
        <w:top w:val="none" w:sz="0" w:space="0" w:color="auto"/>
        <w:left w:val="none" w:sz="0" w:space="0" w:color="auto"/>
        <w:bottom w:val="none" w:sz="0" w:space="0" w:color="auto"/>
        <w:right w:val="none" w:sz="0" w:space="0" w:color="auto"/>
      </w:divBdr>
      <w:divsChild>
        <w:div w:id="735132083">
          <w:marLeft w:val="0"/>
          <w:marRight w:val="0"/>
          <w:marTop w:val="0"/>
          <w:marBottom w:val="0"/>
          <w:divBdr>
            <w:top w:val="none" w:sz="0" w:space="0" w:color="auto"/>
            <w:left w:val="none" w:sz="0" w:space="0" w:color="auto"/>
            <w:bottom w:val="none" w:sz="0" w:space="0" w:color="auto"/>
            <w:right w:val="none" w:sz="0" w:space="0" w:color="auto"/>
          </w:divBdr>
        </w:div>
      </w:divsChild>
    </w:div>
    <w:div w:id="806826462">
      <w:bodyDiv w:val="1"/>
      <w:marLeft w:val="0"/>
      <w:marRight w:val="0"/>
      <w:marTop w:val="0"/>
      <w:marBottom w:val="0"/>
      <w:divBdr>
        <w:top w:val="none" w:sz="0" w:space="0" w:color="auto"/>
        <w:left w:val="none" w:sz="0" w:space="0" w:color="auto"/>
        <w:bottom w:val="none" w:sz="0" w:space="0" w:color="auto"/>
        <w:right w:val="none" w:sz="0" w:space="0" w:color="auto"/>
      </w:divBdr>
    </w:div>
    <w:div w:id="960916733">
      <w:bodyDiv w:val="1"/>
      <w:marLeft w:val="0"/>
      <w:marRight w:val="0"/>
      <w:marTop w:val="0"/>
      <w:marBottom w:val="0"/>
      <w:divBdr>
        <w:top w:val="none" w:sz="0" w:space="0" w:color="auto"/>
        <w:left w:val="none" w:sz="0" w:space="0" w:color="auto"/>
        <w:bottom w:val="none" w:sz="0" w:space="0" w:color="auto"/>
        <w:right w:val="none" w:sz="0" w:space="0" w:color="auto"/>
      </w:divBdr>
    </w:div>
    <w:div w:id="1220482029">
      <w:bodyDiv w:val="1"/>
      <w:marLeft w:val="0"/>
      <w:marRight w:val="0"/>
      <w:marTop w:val="0"/>
      <w:marBottom w:val="0"/>
      <w:divBdr>
        <w:top w:val="none" w:sz="0" w:space="0" w:color="auto"/>
        <w:left w:val="none" w:sz="0" w:space="0" w:color="auto"/>
        <w:bottom w:val="none" w:sz="0" w:space="0" w:color="auto"/>
        <w:right w:val="none" w:sz="0" w:space="0" w:color="auto"/>
      </w:divBdr>
    </w:div>
    <w:div w:id="15856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D8E10-737D-448C-9BBB-EFFDBDA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Human Rights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Thornberry</dc:creator>
  <cp:lastModifiedBy>Martin Kohout</cp:lastModifiedBy>
  <cp:revision>2</cp:revision>
  <cp:lastPrinted>2019-04-26T15:16:00Z</cp:lastPrinted>
  <dcterms:created xsi:type="dcterms:W3CDTF">2022-06-15T13:46:00Z</dcterms:created>
  <dcterms:modified xsi:type="dcterms:W3CDTF">2022-06-15T13:46:00Z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