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54" w:rsidRPr="005630C4" w:rsidRDefault="00A33B54" w:rsidP="00A33B54">
      <w:pPr>
        <w:spacing w:line="360" w:lineRule="exact"/>
        <w:jc w:val="center"/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  <w:t xml:space="preserve">Pronunciamiento Fio Nº </w:t>
      </w:r>
      <w:r w:rsidR="005A4B64" w:rsidRPr="005630C4"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  <w:t>5</w:t>
      </w:r>
      <w:r w:rsidRPr="005630C4"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  <w:t>/20</w:t>
      </w:r>
      <w:r w:rsidR="009E2404" w:rsidRPr="005630C4"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  <w:t>22</w:t>
      </w:r>
    </w:p>
    <w:p w:rsidR="00444F9F" w:rsidRDefault="00444F9F" w:rsidP="00423D5E">
      <w:pPr>
        <w:spacing w:line="360" w:lineRule="exact"/>
        <w:jc w:val="both"/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</w:pPr>
    </w:p>
    <w:p w:rsidR="00F71528" w:rsidRPr="005630C4" w:rsidRDefault="00423D5E" w:rsidP="00423D5E">
      <w:pPr>
        <w:spacing w:line="360" w:lineRule="exact"/>
        <w:jc w:val="both"/>
        <w:rPr>
          <w:rFonts w:asciiTheme="minorHAnsi" w:eastAsiaTheme="minorEastAsia" w:hAnsiTheme="minorHAnsi" w:cstheme="minorHAnsi"/>
          <w:b/>
          <w:bCs/>
          <w:sz w:val="30"/>
          <w:szCs w:val="30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  <w:t xml:space="preserve">Pronunciamiento del Consejo Rector de la Federación Iberoamericana del Ombudsman (FIO) </w:t>
      </w:r>
      <w:r w:rsidR="005A4B64" w:rsidRPr="005630C4">
        <w:rPr>
          <w:rFonts w:asciiTheme="minorHAnsi" w:eastAsiaTheme="minorEastAsia" w:hAnsiTheme="minorHAnsi" w:cstheme="minorHAnsi"/>
          <w:b/>
          <w:sz w:val="30"/>
          <w:szCs w:val="30"/>
          <w:lang w:val="es-ES_tradnl" w:eastAsia="es-ES"/>
        </w:rPr>
        <w:t xml:space="preserve">respaldando </w:t>
      </w:r>
      <w:r w:rsidR="005A4B64" w:rsidRPr="005630C4">
        <w:rPr>
          <w:rFonts w:asciiTheme="minorHAnsi" w:eastAsiaTheme="minorEastAsia" w:hAnsiTheme="minorHAnsi" w:cstheme="minorHAnsi"/>
          <w:b/>
          <w:bCs/>
          <w:sz w:val="30"/>
          <w:szCs w:val="30"/>
          <w:lang w:val="es-ES_tradnl" w:eastAsia="es-ES"/>
        </w:rPr>
        <w:t>la estabilidad del mandato de la Comisionada Nacional de los Derechos Humanos de Honduras (CONADEH)</w:t>
      </w:r>
    </w:p>
    <w:p w:rsidR="005A4B64" w:rsidRPr="005630C4" w:rsidRDefault="005A4B64" w:rsidP="00423D5E">
      <w:pPr>
        <w:spacing w:line="360" w:lineRule="exact"/>
        <w:jc w:val="both"/>
        <w:rPr>
          <w:sz w:val="26"/>
          <w:szCs w:val="26"/>
          <w:lang w:val="es-ES_tradnl"/>
        </w:rPr>
      </w:pP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La Federación Iberoamericana de Ombudsman (FIO) expresa 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su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profunda preocupación ante la falta de estabilidad que viene enfrentando el Comisionado Nacional de los Derechos Humanos de Honduras (CONADEH), desde el nombramiento de la actual titular, </w:t>
      </w:r>
      <w:bookmarkStart w:id="0" w:name="_Hlk102553361"/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Blanca Saraí Izaguirre Lozano</w:t>
      </w:r>
      <w:bookmarkEnd w:id="0"/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.</w:t>
      </w: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La Comisionada Nacional de los Derechos Humanos de Honduras, Blanca Saraí Izaguirre Lozano es actualmente la Vice Presidenta Primera de la FIO, y </w:t>
      </w:r>
      <w:r w:rsidR="00A77C48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la 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primera mujer en ostentar el cargo de </w:t>
      </w:r>
      <w:r w:rsidRPr="005630C4">
        <w:rPr>
          <w:rFonts w:asciiTheme="minorHAnsi" w:eastAsiaTheme="minorEastAsia" w:hAnsiTheme="minorHAnsi" w:cstheme="minorHAnsi"/>
          <w:i/>
          <w:iCs/>
          <w:sz w:val="26"/>
          <w:szCs w:val="28"/>
          <w:lang w:val="es-ES_tradnl" w:eastAsia="es-ES"/>
        </w:rPr>
        <w:t>Ombudsperson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en la República de Honduras, lo cual manifiestamente constituye un avance 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y un ejemplo en la región para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la lucha por la igualdad de género.</w:t>
      </w: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La FIO valora que la actual gestión del CONADEH se ejerce con apego completo a sus atribuciones constitucionales y en respeto irrestricto a los Principios de Par</w:t>
      </w:r>
      <w:r w:rsidR="00444F9F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í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s que deben cumplir las Oficinas del Ombudsman a nivel global en su rol de defensa, promoción y protección de los derechos humanos de sus connacionales. Además, se aprecia la independencia y autonomía de su labor de supervisión al Estado y sus autoridades en defensa de los derechos de las poblaciones y grupos más desfavorecidos.</w:t>
      </w: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Por ello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, considera inquietantes las presiones y ataques sistemáticos que viene afrontando la Comisionada Nacional de los Derechos Humanos,</w:t>
      </w:r>
      <w:r w:rsidRPr="005630C4">
        <w:rPr>
          <w:rFonts w:asciiTheme="minorHAnsi" w:eastAsiaTheme="minorEastAsia" w:hAnsiTheme="minorHAnsi" w:cstheme="minorHAnsi"/>
          <w:sz w:val="26"/>
          <w:szCs w:val="28"/>
          <w:lang w:eastAsia="es-ES"/>
        </w:rPr>
        <w:t xml:space="preserve"> particularmente </w:t>
      </w:r>
      <w:r w:rsidR="00444F9F">
        <w:rPr>
          <w:rFonts w:asciiTheme="minorHAnsi" w:eastAsiaTheme="minorEastAsia" w:hAnsiTheme="minorHAnsi" w:cstheme="minorHAnsi"/>
          <w:sz w:val="26"/>
          <w:szCs w:val="28"/>
          <w:lang w:eastAsia="es-ES"/>
        </w:rPr>
        <w:t>los aprestos de</w:t>
      </w:r>
      <w:r w:rsidRPr="005630C4">
        <w:rPr>
          <w:rFonts w:asciiTheme="minorHAnsi" w:eastAsiaTheme="minorEastAsia" w:hAnsiTheme="minorHAnsi" w:cstheme="minorHAnsi"/>
          <w:sz w:val="26"/>
          <w:szCs w:val="28"/>
          <w:lang w:eastAsia="es-ES"/>
        </w:rPr>
        <w:t xml:space="preserve"> la Comisión de Derechos Humanos y Justicia del Congreso Nacional de la República para </w:t>
      </w:r>
      <w:r w:rsidR="00444F9F">
        <w:rPr>
          <w:rFonts w:asciiTheme="minorHAnsi" w:eastAsiaTheme="minorEastAsia" w:hAnsiTheme="minorHAnsi" w:cstheme="minorHAnsi"/>
          <w:sz w:val="26"/>
          <w:szCs w:val="28"/>
          <w:lang w:eastAsia="es-ES"/>
        </w:rPr>
        <w:t xml:space="preserve">investigar </w:t>
      </w:r>
      <w:r w:rsidRPr="005630C4">
        <w:rPr>
          <w:rFonts w:asciiTheme="minorHAnsi" w:eastAsiaTheme="minorEastAsia" w:hAnsiTheme="minorHAnsi" w:cstheme="minorHAnsi"/>
          <w:sz w:val="26"/>
          <w:szCs w:val="28"/>
          <w:lang w:eastAsia="es-ES"/>
        </w:rPr>
        <w:t xml:space="preserve">el nombramiento de la titular del CONADEH y algunas supuestas denuncias contra CONADEH, 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soslayando que los Estados de acuerdo con los Principios de París y otros estándares 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lastRenderedPageBreak/>
        <w:t xml:space="preserve">internacionales tienen la responsabilidad de adoptar todas medidas administrativas, legislativas y de cualquier otra índole para fortalecer su mandato, estabilidad e independencia y deben actuar en correspondencia con ella, respetándola y fortaleciéndola de manera visible. </w:t>
      </w: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</w:p>
    <w:p w:rsidR="005A4B64" w:rsidRPr="005630C4" w:rsidRDefault="005A4B64" w:rsidP="005A4B64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Sobre ese particular, la Resolución de 18 de diciembre de 2013 (A/RES/68/171) de la Asamblea General de las Naciones Unidas establece que: </w:t>
      </w:r>
      <w:r w:rsidRPr="005630C4">
        <w:rPr>
          <w:rFonts w:asciiTheme="minorHAnsi" w:eastAsiaTheme="minorEastAsia" w:hAnsiTheme="minorHAnsi" w:cstheme="minorHAnsi"/>
          <w:i/>
          <w:sz w:val="26"/>
          <w:szCs w:val="28"/>
          <w:lang w:val="es-ES_tradnl" w:eastAsia="es-ES"/>
        </w:rPr>
        <w:t>“Las instituciones nacionales de derechos humanos y sus respectivos miembros y personal no deberían enfrentarse a ninguna forma de represalia o intimidación, entre otras, la presión política, la intimidación física, el acoso o las limitaciones presupuestarias injustificables, como resultado de actividades llevadas a cabo en virtud de sus respectivos mandatos, incluso cuando se ocupen de casos individuales o informen sobre violaciones graves o sistemáticas en sus países”</w:t>
      </w:r>
      <w:r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. </w:t>
      </w:r>
    </w:p>
    <w:p w:rsidR="00C52FFA" w:rsidRPr="005630C4" w:rsidRDefault="00C52FFA" w:rsidP="00BE33B7">
      <w:pPr>
        <w:spacing w:line="360" w:lineRule="atLeast"/>
        <w:ind w:firstLine="708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</w:p>
    <w:p w:rsidR="00D902CE" w:rsidRPr="00A77C48" w:rsidRDefault="00A267F5" w:rsidP="00A77C48">
      <w:pPr>
        <w:spacing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Por todo ello, e</w:t>
      </w:r>
      <w:r w:rsidR="00423D5E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l Consejo Rector de la Federación Iberoamericana del Ombudsman (FIO),  </w:t>
      </w:r>
    </w:p>
    <w:p w:rsidR="00423D5E" w:rsidRDefault="00423D5E" w:rsidP="00423D5E">
      <w:pPr>
        <w:spacing w:line="360" w:lineRule="atLeast"/>
        <w:ind w:firstLine="708"/>
        <w:jc w:val="center"/>
        <w:rPr>
          <w:rFonts w:asciiTheme="minorHAnsi" w:eastAsiaTheme="minorEastAsia" w:hAnsiTheme="minorHAnsi" w:cstheme="minorHAnsi"/>
          <w:b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b/>
          <w:sz w:val="26"/>
          <w:szCs w:val="26"/>
          <w:lang w:val="es-ES_tradnl" w:eastAsia="es-ES"/>
        </w:rPr>
        <w:t>Acuerda:</w:t>
      </w:r>
    </w:p>
    <w:p w:rsidR="00D902CE" w:rsidRPr="005630C4" w:rsidRDefault="00D902CE" w:rsidP="00423D5E">
      <w:pPr>
        <w:spacing w:line="360" w:lineRule="atLeast"/>
        <w:ind w:firstLine="708"/>
        <w:jc w:val="center"/>
        <w:rPr>
          <w:rFonts w:asciiTheme="minorHAnsi" w:eastAsiaTheme="minorEastAsia" w:hAnsiTheme="minorHAnsi" w:cstheme="minorHAnsi"/>
          <w:b/>
          <w:sz w:val="26"/>
          <w:szCs w:val="26"/>
          <w:lang w:val="es-ES_tradnl" w:eastAsia="es-ES"/>
        </w:rPr>
      </w:pPr>
    </w:p>
    <w:p w:rsidR="00423D5E" w:rsidRPr="005630C4" w:rsidRDefault="00423D5E" w:rsidP="00C52FFA">
      <w:pPr>
        <w:spacing w:line="360" w:lineRule="atLeast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- Expresar su profunda preocupación por la situación </w:t>
      </w:r>
      <w:r w:rsidR="00271A87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descrita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;</w:t>
      </w:r>
    </w:p>
    <w:p w:rsidR="00423D5E" w:rsidRPr="005630C4" w:rsidRDefault="00423D5E" w:rsidP="00C52FFA">
      <w:pPr>
        <w:spacing w:line="360" w:lineRule="exact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- Recordar que la independencia y la autonomía de las Instituciones Nacionales de Derechos Humanos están expresamente consagradas en los Principios de Par</w:t>
      </w:r>
      <w:r w:rsidR="00D902CE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í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s</w:t>
      </w:r>
      <w:r w:rsidR="00BE33B7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 y otras resoluciones adoptada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s por las Naciones Unidas, y son pilares y características determinantes para el reconocimiento del </w:t>
      </w:r>
      <w:r w:rsidR="00D902CE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e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status internacional de esas instituciones;</w:t>
      </w:r>
    </w:p>
    <w:p w:rsidR="005A4B64" w:rsidRPr="005630C4" w:rsidRDefault="00423D5E" w:rsidP="005A4B64">
      <w:pPr>
        <w:spacing w:line="360" w:lineRule="atLeast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- </w:t>
      </w:r>
      <w:r w:rsidR="005A4B64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E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xhorta</w:t>
      </w:r>
      <w:r w:rsidR="005A4B64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r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a la </w:t>
      </w:r>
      <w:r w:rsidR="00A77C48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presidenta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de la República, Xiomara Castro y al Diputado del Congreso Nacional, Luis Redondo G.</w:t>
      </w:r>
      <w:r w:rsidR="00A77C48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, 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a garantizar la estabilidad </w:t>
      </w:r>
      <w:r w:rsidR="000A440A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en sus funciones y cargos 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de las y los miembros de la institución nacional de derechos humanos, y en especial </w:t>
      </w:r>
      <w:r w:rsidR="000A440A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de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la Comisionada Nacional de los Derechos Humanos, Blanca Saraí Izaguirre. </w:t>
      </w:r>
    </w:p>
    <w:p w:rsidR="005A4B64" w:rsidRPr="005630C4" w:rsidRDefault="000A440A" w:rsidP="005A4B64">
      <w:pPr>
        <w:spacing w:line="360" w:lineRule="atLeast"/>
        <w:jc w:val="both"/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- Monitorear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por un grupo técnico internacional de alto nivel integrado por </w:t>
      </w:r>
      <w:r w:rsidR="005A4B64" w:rsidRPr="005630C4">
        <w:rPr>
          <w:rFonts w:asciiTheme="minorHAnsi" w:eastAsiaTheme="minorEastAsia" w:hAnsiTheme="minorHAnsi" w:cstheme="minorHAnsi"/>
          <w:i/>
          <w:iCs/>
          <w:sz w:val="26"/>
          <w:szCs w:val="28"/>
          <w:lang w:val="es-ES_tradnl" w:eastAsia="es-ES"/>
        </w:rPr>
        <w:t>Ombudsperson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 del </w:t>
      </w:r>
      <w:r w:rsidR="00D902CE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c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 xml:space="preserve">ontinente </w:t>
      </w:r>
      <w:r w:rsidR="00D902CE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a</w:t>
      </w:r>
      <w:r w:rsidR="005A4B64" w:rsidRPr="005630C4">
        <w:rPr>
          <w:rFonts w:asciiTheme="minorHAnsi" w:eastAsiaTheme="minorEastAsia" w:hAnsiTheme="minorHAnsi" w:cstheme="minorHAnsi"/>
          <w:sz w:val="26"/>
          <w:szCs w:val="28"/>
          <w:lang w:val="es-ES_tradnl" w:eastAsia="es-ES"/>
        </w:rPr>
        <w:t>mericano, cuyas conclusiones serán elevadas a las más altas instancias internacionales.</w:t>
      </w:r>
    </w:p>
    <w:p w:rsidR="005630C4" w:rsidRPr="005630C4" w:rsidRDefault="00423D5E" w:rsidP="00C52FFA">
      <w:pPr>
        <w:spacing w:line="360" w:lineRule="atLeast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lastRenderedPageBreak/>
        <w:t>- Expresar la voluntad de la Federación Iberoamericana del Ombudsman (FIO) de dar visibilidad internacional a esta situación ante el sistema interamericano</w:t>
      </w:r>
      <w:r w:rsidR="00A267F5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 xml:space="preserve">, el GANHRI </w:t>
      </w: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y el sistema universal de protección de los derechos humanos y de otros foros de derechos humanos</w:t>
      </w:r>
      <w:r w:rsidR="00271A87"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.</w:t>
      </w:r>
    </w:p>
    <w:p w:rsidR="00E80D21" w:rsidRPr="005630C4" w:rsidRDefault="00E80D21" w:rsidP="00E80D21">
      <w:pPr>
        <w:spacing w:after="200"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La Federación Iberoamericana del Ombudsman (FIO), congrega y representa a 103 Defensores del Pueblo, Procuradores, Proveedores, Comisionados y Presidentes de Comisiones Públicas de Derechos Humanos de 22 países iberoamericanos.</w:t>
      </w:r>
    </w:p>
    <w:p w:rsidR="00E80D21" w:rsidRPr="005630C4" w:rsidRDefault="00E80D21" w:rsidP="00E80D21">
      <w:pPr>
        <w:spacing w:after="200" w:line="360" w:lineRule="atLeast"/>
        <w:ind w:firstLine="708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  <w:r w:rsidRPr="005630C4"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  <w:t>El objetivo primordial de la Federación es ser un foro de discusión para la cooperación, el intercambio de experiencias y la promoción, difusión y fortalecimiento de la institución del Ombudsman en las regiones geográficas de su jurisdicción. En concreto, entre otras finalidades específicas, pretende fomentar, ampliar y fortalecer la cultura de los Derechos Humanos en los países cuyos Ombudsman formen parte de la FIO; establecer y mantener relaciones de colaboración con organizaciones no gubernamentales que procuren el respeto, defensa y promoción de los Derechos Humanos, así como promover estudios e investigaciones sobre aspectos de su competencia, con la finalidad de apoyar el fortalecimiento del Estado de Derecho, el régimen democrático y la convivencia pacífica de los pueblos.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252"/>
      </w:tblGrid>
      <w:tr w:rsidR="00E80D21" w:rsidRPr="005630C4" w:rsidTr="00E80D21">
        <w:tc>
          <w:tcPr>
            <w:tcW w:w="4252" w:type="dxa"/>
          </w:tcPr>
          <w:p w:rsidR="00E80D21" w:rsidRPr="005630C4" w:rsidRDefault="00E80D21" w:rsidP="00C5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  <w:p w:rsidR="00E80D21" w:rsidRPr="005630C4" w:rsidRDefault="00E80D21" w:rsidP="00D902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Pablo Ulloa</w:t>
            </w:r>
          </w:p>
          <w:p w:rsidR="00E80D21" w:rsidRPr="005630C4" w:rsidRDefault="00E80D21" w:rsidP="00C5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Presidente</w:t>
            </w:r>
          </w:p>
          <w:p w:rsidR="00E80D21" w:rsidRPr="005630C4" w:rsidRDefault="00E80D21" w:rsidP="00C5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Defensor del pueblo de la R</w:t>
            </w:r>
            <w:r w:rsidR="00D902CE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ep.</w:t>
            </w: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 xml:space="preserve"> Dominicana</w:t>
            </w:r>
          </w:p>
          <w:p w:rsidR="00E80D21" w:rsidRPr="005630C4" w:rsidRDefault="00E80D21" w:rsidP="00C5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</w:tc>
        <w:tc>
          <w:tcPr>
            <w:tcW w:w="4252" w:type="dxa"/>
          </w:tcPr>
          <w:p w:rsidR="00E80D21" w:rsidRPr="005630C4" w:rsidRDefault="00E80D21" w:rsidP="00C75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  <w:p w:rsidR="000A440A" w:rsidRPr="005630C4" w:rsidRDefault="000A440A" w:rsidP="000A4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Nadia Cruz</w:t>
            </w:r>
          </w:p>
          <w:p w:rsidR="000A440A" w:rsidRPr="005630C4" w:rsidRDefault="000A440A" w:rsidP="000A4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 xml:space="preserve">Vicepresidenta 2º </w:t>
            </w:r>
          </w:p>
          <w:p w:rsidR="000A440A" w:rsidRPr="005630C4" w:rsidRDefault="000A440A" w:rsidP="000A4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Defensora del Pueblo de Bolivia</w:t>
            </w:r>
          </w:p>
          <w:p w:rsidR="000A440A" w:rsidRPr="005630C4" w:rsidRDefault="000A440A" w:rsidP="000A4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  <w:p w:rsidR="00E80D21" w:rsidRPr="005630C4" w:rsidRDefault="00E80D21" w:rsidP="00C75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47" w:hanging="3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</w:tc>
      </w:tr>
      <w:tr w:rsidR="00E80D21" w:rsidRPr="005630C4" w:rsidTr="00E80D21">
        <w:tc>
          <w:tcPr>
            <w:tcW w:w="4252" w:type="dxa"/>
          </w:tcPr>
          <w:p w:rsidR="001934E9" w:rsidRPr="005630C4" w:rsidRDefault="001934E9" w:rsidP="001934E9">
            <w:pP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 xml:space="preserve">Juan José </w:t>
            </w:r>
            <w:proofErr w:type="spellStart"/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Böckel</w:t>
            </w:r>
            <w:proofErr w:type="spellEnd"/>
          </w:p>
          <w:p w:rsidR="001934E9" w:rsidRPr="005630C4" w:rsidRDefault="001934E9" w:rsidP="001934E9">
            <w:pP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Vicepresidente 4º</w:t>
            </w:r>
          </w:p>
          <w:p w:rsidR="001934E9" w:rsidRPr="005630C4" w:rsidRDefault="001934E9" w:rsidP="001934E9">
            <w:pP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Defensor de la Nación argentina (a/c)</w:t>
            </w:r>
          </w:p>
          <w:p w:rsidR="00E80D21" w:rsidRPr="001934E9" w:rsidRDefault="00E80D21" w:rsidP="00C5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</w:rPr>
            </w:pPr>
          </w:p>
          <w:p w:rsidR="00E80D21" w:rsidRPr="005630C4" w:rsidRDefault="00E80D21" w:rsidP="000A440A">
            <w:pPr>
              <w:ind w:hanging="10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</w:tc>
        <w:tc>
          <w:tcPr>
            <w:tcW w:w="4252" w:type="dxa"/>
          </w:tcPr>
          <w:p w:rsidR="001934E9" w:rsidRPr="005630C4" w:rsidRDefault="001934E9" w:rsidP="0019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Jesús Maeztu</w:t>
            </w:r>
          </w:p>
          <w:p w:rsidR="001934E9" w:rsidRPr="005630C4" w:rsidRDefault="001934E9" w:rsidP="00193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Vicepresidente 5º</w:t>
            </w:r>
          </w:p>
          <w:p w:rsidR="00E80D21" w:rsidRDefault="001934E9" w:rsidP="001934E9">
            <w:pP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  <w:r w:rsidRPr="005630C4"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  <w:t>Defensor del Pueblo andaluz (España)</w:t>
            </w:r>
          </w:p>
          <w:p w:rsidR="006777CC" w:rsidRDefault="006777CC" w:rsidP="001934E9">
            <w:pP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  <w:p w:rsidR="006777CC" w:rsidRDefault="006777CC" w:rsidP="006777CC">
            <w:pPr>
              <w:jc w:val="right"/>
              <w:outlineLvl w:val="0"/>
              <w:rPr>
                <w:rFonts w:asciiTheme="minorHAnsi" w:eastAsiaTheme="minorEastAsia" w:hAnsiTheme="minorHAnsi" w:cstheme="minorHAnsi"/>
                <w:b/>
                <w:sz w:val="26"/>
                <w:szCs w:val="26"/>
                <w:lang w:val="es-ES_tradnl"/>
              </w:rPr>
            </w:pPr>
          </w:p>
          <w:p w:rsidR="006777CC" w:rsidRPr="006777CC" w:rsidRDefault="006777CC" w:rsidP="006777CC">
            <w:pPr>
              <w:jc w:val="right"/>
              <w:outlineLvl w:val="0"/>
              <w:rPr>
                <w:rFonts w:asciiTheme="minorHAnsi" w:eastAsiaTheme="minorEastAsia" w:hAnsiTheme="minorHAnsi" w:cstheme="minorHAnsi"/>
                <w:b/>
                <w:sz w:val="26"/>
                <w:szCs w:val="26"/>
                <w:lang w:val="es-ES_tradnl"/>
              </w:rPr>
            </w:pPr>
            <w:r w:rsidRPr="006777CC">
              <w:rPr>
                <w:rFonts w:asciiTheme="minorHAnsi" w:eastAsiaTheme="minorEastAsia" w:hAnsiTheme="minorHAnsi" w:cstheme="minorHAnsi"/>
                <w:b/>
                <w:sz w:val="26"/>
                <w:szCs w:val="26"/>
                <w:lang w:val="es-ES_tradnl"/>
              </w:rPr>
              <w:t>Viernes 6 de Mayo de 2022</w:t>
            </w:r>
          </w:p>
        </w:tc>
        <w:bookmarkStart w:id="1" w:name="_GoBack"/>
        <w:bookmarkEnd w:id="1"/>
      </w:tr>
      <w:tr w:rsidR="00E80D21" w:rsidRPr="005630C4" w:rsidTr="00E80D21">
        <w:tc>
          <w:tcPr>
            <w:tcW w:w="4252" w:type="dxa"/>
          </w:tcPr>
          <w:p w:rsidR="00E80D21" w:rsidRPr="005630C4" w:rsidRDefault="00E80D21" w:rsidP="000A4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</w:tc>
        <w:tc>
          <w:tcPr>
            <w:tcW w:w="4252" w:type="dxa"/>
          </w:tcPr>
          <w:p w:rsidR="00E80D21" w:rsidRPr="005630C4" w:rsidRDefault="00E80D21" w:rsidP="00E8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360" w:lineRule="atLeast"/>
              <w:ind w:firstLine="708"/>
              <w:jc w:val="both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  <w:p w:rsidR="00E80D21" w:rsidRPr="005630C4" w:rsidRDefault="00E80D21" w:rsidP="00C75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47" w:hanging="38"/>
              <w:outlineLvl w:val="0"/>
              <w:rPr>
                <w:rFonts w:asciiTheme="minorHAnsi" w:eastAsiaTheme="minorEastAsia" w:hAnsiTheme="minorHAnsi" w:cstheme="minorHAnsi"/>
                <w:sz w:val="26"/>
                <w:szCs w:val="26"/>
                <w:lang w:val="es-ES_tradnl"/>
              </w:rPr>
            </w:pPr>
          </w:p>
        </w:tc>
      </w:tr>
    </w:tbl>
    <w:p w:rsidR="00310B0E" w:rsidRPr="005630C4" w:rsidRDefault="00310B0E" w:rsidP="00C52FFA">
      <w:pPr>
        <w:spacing w:line="360" w:lineRule="atLeast"/>
        <w:jc w:val="both"/>
        <w:rPr>
          <w:rFonts w:asciiTheme="minorHAnsi" w:eastAsiaTheme="minorEastAsia" w:hAnsiTheme="minorHAnsi" w:cstheme="minorHAnsi"/>
          <w:sz w:val="26"/>
          <w:szCs w:val="26"/>
          <w:lang w:val="es-ES_tradnl" w:eastAsia="es-ES"/>
        </w:rPr>
      </w:pPr>
    </w:p>
    <w:sectPr w:rsidR="00310B0E" w:rsidRPr="005630C4" w:rsidSect="00580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B0" w:rsidRPr="005630C4" w:rsidRDefault="00A936B0">
      <w:pPr>
        <w:spacing w:after="0"/>
        <w:rPr>
          <w:sz w:val="20"/>
          <w:szCs w:val="20"/>
        </w:rPr>
      </w:pPr>
      <w:r w:rsidRPr="005630C4">
        <w:rPr>
          <w:sz w:val="20"/>
          <w:szCs w:val="20"/>
        </w:rPr>
        <w:separator/>
      </w:r>
    </w:p>
    <w:p w:rsidR="00A936B0" w:rsidRPr="005630C4" w:rsidRDefault="00A936B0">
      <w:pPr>
        <w:rPr>
          <w:sz w:val="20"/>
          <w:szCs w:val="20"/>
        </w:rPr>
      </w:pPr>
    </w:p>
  </w:endnote>
  <w:endnote w:type="continuationSeparator" w:id="0">
    <w:p w:rsidR="00A936B0" w:rsidRPr="005630C4" w:rsidRDefault="00A936B0">
      <w:pPr>
        <w:spacing w:after="0"/>
        <w:rPr>
          <w:sz w:val="20"/>
          <w:szCs w:val="20"/>
        </w:rPr>
      </w:pPr>
      <w:r w:rsidRPr="005630C4">
        <w:rPr>
          <w:sz w:val="20"/>
          <w:szCs w:val="20"/>
        </w:rPr>
        <w:continuationSeparator/>
      </w:r>
    </w:p>
    <w:p w:rsidR="00A936B0" w:rsidRPr="005630C4" w:rsidRDefault="00A936B0">
      <w:pPr>
        <w:rPr>
          <w:sz w:val="20"/>
          <w:szCs w:val="2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2B" w:rsidRPr="005630C4" w:rsidRDefault="00E9402B">
    <w:pPr>
      <w:pStyle w:val="Piedepgina"/>
      <w:rPr>
        <w:sz w:val="20"/>
        <w:szCs w:val="20"/>
      </w:rPr>
    </w:pPr>
  </w:p>
  <w:p w:rsidR="00704F39" w:rsidRPr="005630C4" w:rsidRDefault="00704F39">
    <w:pPr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501120488"/>
      <w:docPartObj>
        <w:docPartGallery w:val="Page Numbers (Bottom of Page)"/>
        <w:docPartUnique/>
      </w:docPartObj>
    </w:sdtPr>
    <w:sdtContent>
      <w:p w:rsidR="00E9402B" w:rsidRPr="005630C4" w:rsidRDefault="00187D2D">
        <w:pPr>
          <w:pStyle w:val="Piedepgina"/>
          <w:jc w:val="right"/>
          <w:rPr>
            <w:sz w:val="20"/>
            <w:szCs w:val="20"/>
          </w:rPr>
        </w:pPr>
        <w:r w:rsidRPr="005630C4">
          <w:rPr>
            <w:sz w:val="20"/>
            <w:szCs w:val="20"/>
          </w:rPr>
          <w:fldChar w:fldCharType="begin"/>
        </w:r>
        <w:r w:rsidR="00E9402B" w:rsidRPr="005630C4">
          <w:rPr>
            <w:sz w:val="20"/>
            <w:szCs w:val="20"/>
          </w:rPr>
          <w:instrText>PAGE   \* MERGEFORMAT</w:instrText>
        </w:r>
        <w:r w:rsidRPr="005630C4">
          <w:rPr>
            <w:sz w:val="20"/>
            <w:szCs w:val="20"/>
          </w:rPr>
          <w:fldChar w:fldCharType="separate"/>
        </w:r>
        <w:r w:rsidR="006777CC" w:rsidRPr="006777CC">
          <w:rPr>
            <w:noProof/>
            <w:sz w:val="20"/>
            <w:szCs w:val="20"/>
            <w:lang w:val="es-ES"/>
          </w:rPr>
          <w:t>3</w:t>
        </w:r>
        <w:r w:rsidRPr="005630C4">
          <w:rPr>
            <w:sz w:val="20"/>
            <w:szCs w:val="20"/>
          </w:rPr>
          <w:fldChar w:fldCharType="end"/>
        </w:r>
      </w:p>
    </w:sdtContent>
  </w:sdt>
  <w:p w:rsidR="00E9402B" w:rsidRPr="005630C4" w:rsidRDefault="00E9402B">
    <w:pPr>
      <w:pStyle w:val="Piedepgina"/>
      <w:rPr>
        <w:sz w:val="20"/>
        <w:szCs w:val="20"/>
      </w:rPr>
    </w:pPr>
  </w:p>
  <w:p w:rsidR="00704F39" w:rsidRPr="005630C4" w:rsidRDefault="00704F39">
    <w:pPr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2B" w:rsidRPr="005630C4" w:rsidRDefault="00E9402B">
    <w:pPr>
      <w:pStyle w:val="Piedep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B0" w:rsidRPr="005630C4" w:rsidRDefault="00A936B0">
      <w:pPr>
        <w:spacing w:after="0"/>
        <w:rPr>
          <w:sz w:val="20"/>
          <w:szCs w:val="20"/>
        </w:rPr>
      </w:pPr>
      <w:r w:rsidRPr="005630C4">
        <w:rPr>
          <w:sz w:val="20"/>
          <w:szCs w:val="20"/>
        </w:rPr>
        <w:separator/>
      </w:r>
    </w:p>
    <w:p w:rsidR="00A936B0" w:rsidRPr="005630C4" w:rsidRDefault="00A936B0">
      <w:pPr>
        <w:rPr>
          <w:sz w:val="20"/>
          <w:szCs w:val="20"/>
        </w:rPr>
      </w:pPr>
    </w:p>
  </w:footnote>
  <w:footnote w:type="continuationSeparator" w:id="0">
    <w:p w:rsidR="00A936B0" w:rsidRPr="005630C4" w:rsidRDefault="00A936B0">
      <w:pPr>
        <w:spacing w:after="0"/>
        <w:rPr>
          <w:sz w:val="20"/>
          <w:szCs w:val="20"/>
        </w:rPr>
      </w:pPr>
      <w:r w:rsidRPr="005630C4">
        <w:rPr>
          <w:sz w:val="20"/>
          <w:szCs w:val="20"/>
        </w:rPr>
        <w:continuationSeparator/>
      </w:r>
    </w:p>
    <w:p w:rsidR="00A936B0" w:rsidRPr="005630C4" w:rsidRDefault="00A936B0">
      <w:pPr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2B" w:rsidRPr="005630C4" w:rsidRDefault="00E9402B">
    <w:pPr>
      <w:pStyle w:val="Encabezado"/>
      <w:rPr>
        <w:sz w:val="20"/>
        <w:szCs w:val="20"/>
      </w:rPr>
    </w:pPr>
  </w:p>
  <w:p w:rsidR="00704F39" w:rsidRPr="005630C4" w:rsidRDefault="00704F39">
    <w:pPr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0E" w:rsidRPr="005630C4" w:rsidRDefault="000A460E" w:rsidP="00EB342E">
    <w:pPr>
      <w:pStyle w:val="Encabezado"/>
      <w:jc w:val="center"/>
      <w:rPr>
        <w:sz w:val="20"/>
        <w:szCs w:val="20"/>
      </w:rPr>
    </w:pPr>
    <w:r w:rsidRPr="005630C4">
      <w:rPr>
        <w:noProof/>
        <w:sz w:val="20"/>
        <w:szCs w:val="20"/>
        <w:lang w:val="es-AR" w:eastAsia="es-AR"/>
      </w:rPr>
      <w:drawing>
        <wp:inline distT="0" distB="0" distL="0" distR="0">
          <wp:extent cx="1809750" cy="876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4F39" w:rsidRPr="005630C4" w:rsidRDefault="00704F39">
    <w:pPr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2B" w:rsidRPr="005630C4" w:rsidRDefault="00E9402B">
    <w:pPr>
      <w:pStyle w:val="Encabezad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D5E"/>
    <w:rsid w:val="000A440A"/>
    <w:rsid w:val="000A460E"/>
    <w:rsid w:val="000A5692"/>
    <w:rsid w:val="000B1032"/>
    <w:rsid w:val="00187D2D"/>
    <w:rsid w:val="001934E9"/>
    <w:rsid w:val="001E3125"/>
    <w:rsid w:val="00256843"/>
    <w:rsid w:val="00271A87"/>
    <w:rsid w:val="002B46FC"/>
    <w:rsid w:val="00310B0E"/>
    <w:rsid w:val="00320B36"/>
    <w:rsid w:val="00357D01"/>
    <w:rsid w:val="003B7556"/>
    <w:rsid w:val="00423D5E"/>
    <w:rsid w:val="00444F9F"/>
    <w:rsid w:val="00463680"/>
    <w:rsid w:val="0047515E"/>
    <w:rsid w:val="004E2F5B"/>
    <w:rsid w:val="0055332A"/>
    <w:rsid w:val="005630C4"/>
    <w:rsid w:val="00580B3B"/>
    <w:rsid w:val="005A4B64"/>
    <w:rsid w:val="006777CC"/>
    <w:rsid w:val="00704F39"/>
    <w:rsid w:val="007D41F3"/>
    <w:rsid w:val="007D6985"/>
    <w:rsid w:val="008218BD"/>
    <w:rsid w:val="0098527A"/>
    <w:rsid w:val="009B4972"/>
    <w:rsid w:val="009E2404"/>
    <w:rsid w:val="00A267F5"/>
    <w:rsid w:val="00A33B54"/>
    <w:rsid w:val="00A77C48"/>
    <w:rsid w:val="00A936B0"/>
    <w:rsid w:val="00B90597"/>
    <w:rsid w:val="00BE33B7"/>
    <w:rsid w:val="00C10EF8"/>
    <w:rsid w:val="00C52FFA"/>
    <w:rsid w:val="00C62158"/>
    <w:rsid w:val="00C75690"/>
    <w:rsid w:val="00CF7059"/>
    <w:rsid w:val="00D902CE"/>
    <w:rsid w:val="00DF388C"/>
    <w:rsid w:val="00E80D21"/>
    <w:rsid w:val="00E87F10"/>
    <w:rsid w:val="00E9402B"/>
    <w:rsid w:val="00EB342E"/>
    <w:rsid w:val="00EC6F04"/>
    <w:rsid w:val="00F7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5E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3D5E"/>
    <w:pPr>
      <w:tabs>
        <w:tab w:val="center" w:pos="4252"/>
        <w:tab w:val="right" w:pos="8504"/>
      </w:tabs>
      <w:spacing w:after="0"/>
    </w:pPr>
    <w:rPr>
      <w:lang w:val="pt-PT"/>
    </w:rPr>
  </w:style>
  <w:style w:type="character" w:customStyle="1" w:styleId="EncabezadoCar">
    <w:name w:val="Encabezado Car"/>
    <w:basedOn w:val="Fuentedeprrafopredeter"/>
    <w:link w:val="Encabezado"/>
    <w:uiPriority w:val="99"/>
    <w:rsid w:val="00423D5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42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42E"/>
    <w:rPr>
      <w:rFonts w:ascii="Tahoma" w:eastAsia="Calibri" w:hAnsi="Tahoma" w:cs="Tahoma"/>
      <w:sz w:val="16"/>
      <w:szCs w:val="16"/>
      <w:lang w:val="es-PE"/>
    </w:rPr>
  </w:style>
  <w:style w:type="paragraph" w:styleId="Textoindependiente">
    <w:name w:val="Body Text"/>
    <w:basedOn w:val="Normal"/>
    <w:link w:val="TextoindependienteCar"/>
    <w:uiPriority w:val="1"/>
    <w:qFormat/>
    <w:rsid w:val="0055332A"/>
    <w:pPr>
      <w:widowControl w:val="0"/>
      <w:autoSpaceDE w:val="0"/>
      <w:autoSpaceDN w:val="0"/>
      <w:adjustRightInd w:val="0"/>
      <w:spacing w:after="0"/>
      <w:ind w:left="120" w:firstLine="20"/>
    </w:pPr>
    <w:rPr>
      <w:rFonts w:ascii="Times New Roman" w:eastAsiaTheme="minorEastAsia" w:hAnsi="Times New Roman"/>
      <w:sz w:val="37"/>
      <w:szCs w:val="37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332A"/>
    <w:rPr>
      <w:rFonts w:ascii="Times New Roman" w:eastAsiaTheme="minorEastAsia" w:hAnsi="Times New Roman" w:cs="Times New Roman"/>
      <w:sz w:val="37"/>
      <w:szCs w:val="37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40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2B"/>
    <w:rPr>
      <w:rFonts w:ascii="Calibri" w:eastAsia="Calibri" w:hAnsi="Calibri" w:cs="Times New Roman"/>
      <w:lang w:val="es-PE"/>
    </w:rPr>
  </w:style>
  <w:style w:type="paragraph" w:styleId="NormalWeb">
    <w:name w:val="Normal (Web)"/>
    <w:basedOn w:val="Normal"/>
    <w:uiPriority w:val="99"/>
    <w:semiHidden/>
    <w:unhideWhenUsed/>
    <w:rsid w:val="00DF388C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E80D2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 del Pueblo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utilizador2016</dc:creator>
  <cp:lastModifiedBy>EloyGR</cp:lastModifiedBy>
  <cp:revision>3</cp:revision>
  <cp:lastPrinted>2019-10-04T12:30:00Z</cp:lastPrinted>
  <dcterms:created xsi:type="dcterms:W3CDTF">2022-05-06T11:53:00Z</dcterms:created>
  <dcterms:modified xsi:type="dcterms:W3CDTF">2022-05-10T21:26:00Z</dcterms:modified>
</cp:coreProperties>
</file>