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09" w:rsidRDefault="008516BE">
      <w:pPr>
        <w:pStyle w:val="CuerpoA"/>
        <w:spacing w:line="276" w:lineRule="auto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 xml:space="preserve">Pronunciamiento FIO No 4/2020 del Consejo Rector de la </w:t>
      </w:r>
      <w:bookmarkStart w:id="0" w:name="_Hlk529959355"/>
      <w:r>
        <w:rPr>
          <w:rFonts w:ascii="Helvetica" w:hAnsi="Helvetica"/>
          <w:b/>
          <w:bCs/>
        </w:rPr>
        <w:t>Federaci</w:t>
      </w:r>
      <w:r>
        <w:rPr>
          <w:rFonts w:ascii="Helvetica" w:hAnsi="Helvetica"/>
          <w:b/>
          <w:bCs/>
        </w:rPr>
        <w:t>ó</w:t>
      </w:r>
      <w:r>
        <w:rPr>
          <w:rFonts w:ascii="Helvetica" w:hAnsi="Helvetica"/>
          <w:b/>
          <w:bCs/>
        </w:rPr>
        <w:t>n Ib</w:t>
      </w:r>
      <w:r>
        <w:rPr>
          <w:rFonts w:ascii="Helvetica" w:hAnsi="Helvetica"/>
          <w:b/>
          <w:bCs/>
        </w:rPr>
        <w:t>e</w:t>
      </w:r>
      <w:r>
        <w:rPr>
          <w:rFonts w:ascii="Helvetica" w:hAnsi="Helvetica"/>
          <w:b/>
          <w:bCs/>
        </w:rPr>
        <w:t>roameric</w:t>
      </w:r>
      <w:r>
        <w:rPr>
          <w:rFonts w:ascii="Helvetica" w:hAnsi="Helvetica"/>
          <w:b/>
          <w:bCs/>
        </w:rPr>
        <w:t>a</w:t>
      </w:r>
      <w:r>
        <w:rPr>
          <w:rFonts w:ascii="Helvetica" w:hAnsi="Helvetica"/>
          <w:b/>
          <w:bCs/>
        </w:rPr>
        <w:t>na del Ombudsman, en ap</w:t>
      </w:r>
      <w:r>
        <w:rPr>
          <w:rFonts w:ascii="Helvetica" w:hAnsi="Helvetica"/>
          <w:b/>
          <w:bCs/>
        </w:rPr>
        <w:t>o</w:t>
      </w:r>
      <w:r>
        <w:rPr>
          <w:rFonts w:ascii="Helvetica" w:hAnsi="Helvetica"/>
          <w:b/>
          <w:bCs/>
        </w:rPr>
        <w:t>yo de la Defensora de los Habitantes de Costa Rica</w:t>
      </w:r>
    </w:p>
    <w:bookmarkEnd w:id="0"/>
    <w:p w:rsidR="00E41E09" w:rsidRDefault="00E41E09">
      <w:pPr>
        <w:pStyle w:val="CuerpoA"/>
        <w:widowControl w:val="0"/>
        <w:spacing w:after="0" w:line="276" w:lineRule="auto"/>
        <w:jc w:val="center"/>
        <w:rPr>
          <w:b/>
          <w:bCs/>
        </w:rPr>
      </w:pPr>
    </w:p>
    <w:p w:rsidR="00E41E09" w:rsidRDefault="008516BE">
      <w:pPr>
        <w:pStyle w:val="CuerpoB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Ante los hechos acaecidos en los </w:t>
      </w:r>
      <w:r>
        <w:rPr>
          <w:rFonts w:ascii="Calibri" w:hAnsi="Calibri"/>
          <w:sz w:val="22"/>
          <w:szCs w:val="22"/>
        </w:rPr>
        <w:t>ú</w:t>
      </w:r>
      <w:r>
        <w:rPr>
          <w:rFonts w:ascii="Calibri" w:hAnsi="Calibri"/>
          <w:sz w:val="22"/>
          <w:szCs w:val="22"/>
        </w:rPr>
        <w:t>ltimos d</w:t>
      </w:r>
      <w:r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as en Costa Rica, que tienen por objeto socavar la labor </w:t>
      </w:r>
      <w:r>
        <w:rPr>
          <w:rFonts w:ascii="Calibri" w:hAnsi="Calibri"/>
          <w:sz w:val="22"/>
          <w:szCs w:val="22"/>
        </w:rPr>
        <w:t>que la Defensora de los Habitantes realiza en defensa de los derechos humanos y los valores con</w:t>
      </w:r>
      <w:r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titucionales de esa Rep</w:t>
      </w:r>
      <w:r>
        <w:rPr>
          <w:rFonts w:ascii="Calibri" w:hAnsi="Calibri"/>
          <w:sz w:val="22"/>
          <w:szCs w:val="22"/>
        </w:rPr>
        <w:t>ú</w:t>
      </w:r>
      <w:r>
        <w:rPr>
          <w:rFonts w:ascii="Calibri" w:hAnsi="Calibri"/>
          <w:sz w:val="22"/>
          <w:szCs w:val="22"/>
        </w:rPr>
        <w:t>bl</w:t>
      </w:r>
      <w:r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ca, el Consejo Rector de la FIO manifiesta:</w:t>
      </w:r>
    </w:p>
    <w:p w:rsidR="00E41E09" w:rsidRDefault="00E41E09">
      <w:pPr>
        <w:pStyle w:val="CuerpoB"/>
        <w:rPr>
          <w:rFonts w:ascii="Calibri" w:eastAsia="Calibri" w:hAnsi="Calibri" w:cs="Calibri"/>
          <w:sz w:val="22"/>
          <w:szCs w:val="22"/>
        </w:rPr>
      </w:pPr>
    </w:p>
    <w:p w:rsidR="00E41E09" w:rsidRDefault="008516BE">
      <w:pPr>
        <w:pStyle w:val="CuerpoB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Que ha tomado conocimiento de que la D</w:t>
      </w:r>
      <w:r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fensora de los Habitantes abri</w:t>
      </w:r>
      <w:r>
        <w:rPr>
          <w:rFonts w:ascii="Calibri" w:hAnsi="Calibri"/>
          <w:sz w:val="22"/>
          <w:szCs w:val="22"/>
        </w:rPr>
        <w:t xml:space="preserve">ó </w:t>
      </w:r>
      <w:r>
        <w:rPr>
          <w:rFonts w:ascii="Calibri" w:hAnsi="Calibri"/>
          <w:sz w:val="22"/>
          <w:szCs w:val="22"/>
        </w:rPr>
        <w:t>una invest</w:t>
      </w:r>
      <w:r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gaci</w:t>
      </w:r>
      <w:r>
        <w:rPr>
          <w:rFonts w:ascii="Calibri" w:hAnsi="Calibri"/>
          <w:sz w:val="22"/>
          <w:szCs w:val="22"/>
        </w:rPr>
        <w:t>ó</w:t>
      </w:r>
      <w:r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 para conocer c</w:t>
      </w:r>
      <w:r>
        <w:rPr>
          <w:rFonts w:ascii="Calibri" w:hAnsi="Calibri"/>
          <w:sz w:val="22"/>
          <w:szCs w:val="22"/>
        </w:rPr>
        <w:t>ó</w:t>
      </w:r>
      <w:r>
        <w:rPr>
          <w:rFonts w:ascii="Calibri" w:hAnsi="Calibri"/>
          <w:sz w:val="22"/>
          <w:szCs w:val="22"/>
        </w:rPr>
        <w:t>mo se hab</w:t>
      </w:r>
      <w:r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a realizado el manejo de datos sensibles, y por ello e</w:t>
      </w:r>
      <w:r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pecialmente proteg</w:t>
      </w:r>
      <w:r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dos por la </w:t>
      </w:r>
      <w:r>
        <w:rPr>
          <w:rFonts w:ascii="Calibri" w:hAnsi="Calibri"/>
          <w:i/>
          <w:iCs/>
          <w:sz w:val="22"/>
          <w:szCs w:val="22"/>
        </w:rPr>
        <w:t>Ley de Prote</w:t>
      </w:r>
      <w:r>
        <w:rPr>
          <w:rFonts w:ascii="Calibri" w:hAnsi="Calibri"/>
          <w:i/>
          <w:iCs/>
          <w:sz w:val="22"/>
          <w:szCs w:val="22"/>
        </w:rPr>
        <w:t>c</w:t>
      </w:r>
      <w:r>
        <w:rPr>
          <w:rFonts w:ascii="Calibri" w:hAnsi="Calibri"/>
          <w:i/>
          <w:iCs/>
          <w:sz w:val="22"/>
          <w:szCs w:val="22"/>
        </w:rPr>
        <w:t>ci</w:t>
      </w:r>
      <w:r>
        <w:rPr>
          <w:rFonts w:ascii="Calibri" w:hAnsi="Calibri"/>
          <w:i/>
          <w:iCs/>
          <w:sz w:val="22"/>
          <w:szCs w:val="22"/>
        </w:rPr>
        <w:t>ó</w:t>
      </w:r>
      <w:r>
        <w:rPr>
          <w:rFonts w:ascii="Calibri" w:hAnsi="Calibri"/>
          <w:i/>
          <w:iCs/>
          <w:sz w:val="22"/>
          <w:szCs w:val="22"/>
        </w:rPr>
        <w:t>n de la Persona frente al tratamiento de sus datos personales, n.</w:t>
      </w:r>
      <w:r>
        <w:rPr>
          <w:rFonts w:ascii="Calibri" w:hAnsi="Calibri"/>
          <w:i/>
          <w:iCs/>
          <w:sz w:val="22"/>
          <w:szCs w:val="22"/>
        </w:rPr>
        <w:t xml:space="preserve">º </w:t>
      </w:r>
      <w:r>
        <w:rPr>
          <w:rFonts w:ascii="Calibri" w:hAnsi="Calibri"/>
          <w:i/>
          <w:iCs/>
          <w:sz w:val="22"/>
          <w:szCs w:val="22"/>
        </w:rPr>
        <w:t>8968</w:t>
      </w:r>
      <w:r>
        <w:rPr>
          <w:rFonts w:ascii="Calibri" w:hAnsi="Calibri"/>
          <w:sz w:val="22"/>
          <w:szCs w:val="22"/>
        </w:rPr>
        <w:t>, por parte de algunas entidades p</w:t>
      </w:r>
      <w:r>
        <w:rPr>
          <w:rFonts w:ascii="Calibri" w:hAnsi="Calibri"/>
          <w:sz w:val="22"/>
          <w:szCs w:val="22"/>
        </w:rPr>
        <w:t>ú</w:t>
      </w:r>
      <w:r>
        <w:rPr>
          <w:rFonts w:ascii="Calibri" w:hAnsi="Calibri"/>
          <w:sz w:val="22"/>
          <w:szCs w:val="22"/>
        </w:rPr>
        <w:t>blicas y privadas.</w:t>
      </w:r>
    </w:p>
    <w:p w:rsidR="00E41E09" w:rsidRDefault="00E41E09">
      <w:pPr>
        <w:pStyle w:val="CuerpoB"/>
        <w:jc w:val="both"/>
        <w:rPr>
          <w:rFonts w:ascii="Calibri" w:eastAsia="Calibri" w:hAnsi="Calibri" w:cs="Calibri"/>
          <w:sz w:val="22"/>
          <w:szCs w:val="22"/>
        </w:rPr>
      </w:pPr>
    </w:p>
    <w:p w:rsidR="00E41E09" w:rsidRDefault="008516BE">
      <w:pPr>
        <w:pStyle w:val="CuerpoB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Que</w:t>
      </w:r>
      <w:r>
        <w:rPr>
          <w:rFonts w:ascii="Calibri" w:hAnsi="Calibri"/>
          <w:sz w:val="22"/>
          <w:szCs w:val="22"/>
        </w:rPr>
        <w:t xml:space="preserve"> dicha investigaci</w:t>
      </w:r>
      <w:r>
        <w:rPr>
          <w:rFonts w:ascii="Calibri" w:hAnsi="Calibri"/>
          <w:sz w:val="22"/>
          <w:szCs w:val="22"/>
        </w:rPr>
        <w:t>ó</w:t>
      </w:r>
      <w:r>
        <w:rPr>
          <w:rFonts w:ascii="Calibri" w:hAnsi="Calibri"/>
          <w:sz w:val="22"/>
          <w:szCs w:val="22"/>
        </w:rPr>
        <w:t>n se realiz</w:t>
      </w:r>
      <w:r>
        <w:rPr>
          <w:rFonts w:ascii="Calibri" w:hAnsi="Calibri"/>
          <w:sz w:val="22"/>
          <w:szCs w:val="22"/>
        </w:rPr>
        <w:t xml:space="preserve">ó </w:t>
      </w:r>
      <w:r>
        <w:rPr>
          <w:rFonts w:ascii="Calibri" w:hAnsi="Calibri"/>
          <w:sz w:val="22"/>
          <w:szCs w:val="22"/>
        </w:rPr>
        <w:t>con arr</w:t>
      </w:r>
      <w:r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glo a la </w:t>
      </w:r>
      <w:r>
        <w:rPr>
          <w:rFonts w:ascii="Calibri" w:hAnsi="Calibri"/>
          <w:i/>
          <w:iCs/>
          <w:sz w:val="22"/>
          <w:szCs w:val="22"/>
        </w:rPr>
        <w:t>Ley n</w:t>
      </w:r>
      <w:r>
        <w:rPr>
          <w:rFonts w:ascii="Calibri" w:hAnsi="Calibri"/>
          <w:i/>
          <w:iCs/>
          <w:sz w:val="22"/>
          <w:szCs w:val="22"/>
        </w:rPr>
        <w:t xml:space="preserve">º </w:t>
      </w:r>
      <w:r>
        <w:rPr>
          <w:rFonts w:ascii="Calibri" w:hAnsi="Calibri"/>
          <w:i/>
          <w:iCs/>
          <w:sz w:val="22"/>
          <w:szCs w:val="22"/>
        </w:rPr>
        <w:t xml:space="preserve">7319 </w:t>
      </w:r>
      <w:r>
        <w:rPr>
          <w:rFonts w:ascii="Calibri" w:hAnsi="Calibri"/>
          <w:sz w:val="22"/>
          <w:szCs w:val="22"/>
        </w:rPr>
        <w:t>reguladora de la</w:t>
      </w:r>
      <w:r>
        <w:rPr>
          <w:rFonts w:ascii="Calibri" w:hAnsi="Calibri"/>
          <w:i/>
          <w:iCs/>
          <w:sz w:val="22"/>
          <w:szCs w:val="22"/>
        </w:rPr>
        <w:t xml:space="preserve"> Defe</w:t>
      </w:r>
      <w:r>
        <w:rPr>
          <w:rFonts w:ascii="Calibri" w:hAnsi="Calibri"/>
          <w:i/>
          <w:iCs/>
          <w:sz w:val="22"/>
          <w:szCs w:val="22"/>
        </w:rPr>
        <w:t>n</w:t>
      </w:r>
      <w:r>
        <w:rPr>
          <w:rFonts w:ascii="Calibri" w:hAnsi="Calibri"/>
          <w:i/>
          <w:iCs/>
          <w:sz w:val="22"/>
          <w:szCs w:val="22"/>
        </w:rPr>
        <w:t>sor</w:t>
      </w:r>
      <w:r>
        <w:rPr>
          <w:rFonts w:ascii="Calibri" w:hAnsi="Calibri"/>
          <w:i/>
          <w:iCs/>
          <w:sz w:val="22"/>
          <w:szCs w:val="22"/>
        </w:rPr>
        <w:t>í</w:t>
      </w:r>
      <w:r>
        <w:rPr>
          <w:rFonts w:ascii="Calibri" w:hAnsi="Calibri"/>
          <w:i/>
          <w:iCs/>
          <w:sz w:val="22"/>
          <w:szCs w:val="22"/>
        </w:rPr>
        <w:t>a de los Habitantes</w:t>
      </w:r>
      <w:r>
        <w:rPr>
          <w:rFonts w:ascii="Calibri" w:hAnsi="Calibri"/>
          <w:sz w:val="22"/>
          <w:szCs w:val="22"/>
        </w:rPr>
        <w:t>, y de la que la titular de la instituci</w:t>
      </w:r>
      <w:r>
        <w:rPr>
          <w:rFonts w:ascii="Calibri" w:hAnsi="Calibri"/>
          <w:sz w:val="22"/>
          <w:szCs w:val="22"/>
        </w:rPr>
        <w:t>ó</w:t>
      </w:r>
      <w:r>
        <w:rPr>
          <w:rFonts w:ascii="Calibri" w:hAnsi="Calibri"/>
          <w:sz w:val="22"/>
          <w:szCs w:val="22"/>
        </w:rPr>
        <w:t>n dio cuenta ante el Plenario Legislativo el pasado 25 de junio en el tran</w:t>
      </w:r>
      <w:r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curso de la presentaci</w:t>
      </w:r>
      <w:r>
        <w:rPr>
          <w:rFonts w:ascii="Calibri" w:hAnsi="Calibri"/>
          <w:sz w:val="22"/>
          <w:szCs w:val="22"/>
        </w:rPr>
        <w:t>ó</w:t>
      </w:r>
      <w:r>
        <w:rPr>
          <w:rFonts w:ascii="Calibri" w:hAnsi="Calibri"/>
          <w:sz w:val="22"/>
          <w:szCs w:val="22"/>
        </w:rPr>
        <w:t xml:space="preserve">n de su </w:t>
      </w:r>
      <w:r>
        <w:rPr>
          <w:rFonts w:ascii="Calibri" w:hAnsi="Calibri"/>
          <w:sz w:val="22"/>
          <w:szCs w:val="22"/>
        </w:rPr>
        <w:t>informe de labores.</w:t>
      </w:r>
    </w:p>
    <w:p w:rsidR="00E41E09" w:rsidRDefault="00E41E09">
      <w:pPr>
        <w:pStyle w:val="CuerpoB"/>
        <w:rPr>
          <w:rFonts w:ascii="Calibri" w:eastAsia="Calibri" w:hAnsi="Calibri" w:cs="Calibri"/>
          <w:sz w:val="22"/>
          <w:szCs w:val="22"/>
        </w:rPr>
      </w:pPr>
    </w:p>
    <w:p w:rsidR="00E41E09" w:rsidRDefault="008516BE">
      <w:pPr>
        <w:pStyle w:val="CuerpoB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Que dicha daci</w:t>
      </w:r>
      <w:r>
        <w:rPr>
          <w:rFonts w:ascii="Calibri" w:hAnsi="Calibri"/>
          <w:sz w:val="22"/>
          <w:szCs w:val="22"/>
        </w:rPr>
        <w:t>ó</w:t>
      </w:r>
      <w:r>
        <w:rPr>
          <w:rFonts w:ascii="Calibri" w:hAnsi="Calibri"/>
          <w:sz w:val="22"/>
          <w:szCs w:val="22"/>
        </w:rPr>
        <w:t>n de cuentas ha generado cr</w:t>
      </w:r>
      <w:r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ticas y ataques a la Defensora, por parte de algunos diputados, contraviniendo as</w:t>
      </w:r>
      <w:r>
        <w:rPr>
          <w:rFonts w:ascii="Calibri" w:hAnsi="Calibri"/>
          <w:sz w:val="22"/>
          <w:szCs w:val="22"/>
        </w:rPr>
        <w:t xml:space="preserve">í </w:t>
      </w:r>
      <w:r>
        <w:rPr>
          <w:rFonts w:ascii="Calibri" w:hAnsi="Calibri"/>
          <w:sz w:val="22"/>
          <w:szCs w:val="22"/>
        </w:rPr>
        <w:t>el art. 2 de la Ley 7319 de la Defensor</w:t>
      </w:r>
      <w:r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a, que establece que </w:t>
      </w:r>
      <w:r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la D</w:t>
      </w:r>
      <w:r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fensor</w:t>
      </w:r>
      <w:r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a de los Habita</w:t>
      </w:r>
      <w:r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tes de la Rep</w:t>
      </w:r>
      <w:r>
        <w:rPr>
          <w:rFonts w:ascii="Calibri" w:hAnsi="Calibri"/>
          <w:sz w:val="22"/>
          <w:szCs w:val="22"/>
        </w:rPr>
        <w:t>ú</w:t>
      </w:r>
      <w:r>
        <w:rPr>
          <w:rFonts w:ascii="Calibri" w:hAnsi="Calibri"/>
          <w:sz w:val="22"/>
          <w:szCs w:val="22"/>
        </w:rPr>
        <w:t>blica</w:t>
      </w:r>
      <w:r>
        <w:rPr>
          <w:rFonts w:ascii="Calibri" w:hAnsi="Calibri"/>
          <w:sz w:val="22"/>
          <w:szCs w:val="22"/>
        </w:rPr>
        <w:t xml:space="preserve"> (...) desempe</w:t>
      </w:r>
      <w:r>
        <w:rPr>
          <w:rFonts w:ascii="Calibri" w:hAnsi="Calibri"/>
          <w:sz w:val="22"/>
          <w:szCs w:val="22"/>
        </w:rPr>
        <w:t>ñ</w:t>
      </w:r>
      <w:r>
        <w:rPr>
          <w:rFonts w:ascii="Calibri" w:hAnsi="Calibri"/>
          <w:sz w:val="22"/>
          <w:szCs w:val="22"/>
        </w:rPr>
        <w:t>a sus act</w:t>
      </w:r>
      <w:r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vidades con independencia fu</w:t>
      </w:r>
      <w:r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cional, adm</w:t>
      </w:r>
      <w:r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nistrativa y de criterio.</w:t>
      </w:r>
      <w:r>
        <w:rPr>
          <w:rFonts w:ascii="Calibri" w:hAnsi="Calibri"/>
          <w:sz w:val="22"/>
          <w:szCs w:val="22"/>
        </w:rPr>
        <w:t>”</w:t>
      </w:r>
    </w:p>
    <w:p w:rsidR="00E41E09" w:rsidRDefault="00E41E09">
      <w:pPr>
        <w:pStyle w:val="CuerpoB"/>
        <w:jc w:val="both"/>
        <w:rPr>
          <w:rFonts w:ascii="Calibri" w:eastAsia="Calibri" w:hAnsi="Calibri" w:cs="Calibri"/>
          <w:sz w:val="22"/>
          <w:szCs w:val="22"/>
        </w:rPr>
      </w:pPr>
    </w:p>
    <w:p w:rsidR="00E41E09" w:rsidRDefault="008516BE">
      <w:pPr>
        <w:pStyle w:val="NormalWeb"/>
        <w:shd w:val="clear" w:color="auto" w:fill="FFFFFF"/>
        <w:spacing w:before="0" w:after="225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>Que esta independencia es esencial en las instituciones de Ombudsman, y como tal est</w:t>
      </w:r>
      <w:r>
        <w:rPr>
          <w:rFonts w:ascii="Calibri" w:hAnsi="Calibri"/>
          <w:sz w:val="22"/>
          <w:szCs w:val="22"/>
        </w:rPr>
        <w:t xml:space="preserve">á </w:t>
      </w:r>
      <w:r>
        <w:rPr>
          <w:rFonts w:ascii="Calibri" w:hAnsi="Calibri"/>
          <w:sz w:val="22"/>
          <w:szCs w:val="22"/>
        </w:rPr>
        <w:t>recogida en las leyes reguladoras y constituciones de los pa</w:t>
      </w:r>
      <w:r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ses que las pre</w:t>
      </w:r>
      <w:r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>n. As</w:t>
      </w:r>
      <w:r>
        <w:rPr>
          <w:rFonts w:ascii="Calibri" w:hAnsi="Calibri"/>
          <w:sz w:val="22"/>
          <w:szCs w:val="22"/>
        </w:rPr>
        <w:t xml:space="preserve">í </w:t>
      </w:r>
      <w:r>
        <w:rPr>
          <w:rFonts w:ascii="Calibri" w:hAnsi="Calibri"/>
          <w:sz w:val="22"/>
          <w:szCs w:val="22"/>
        </w:rPr>
        <w:t>lo ha reafirmado la Alianza Global de Instituciones Nacionales de Derechos Hum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nos (GANHRI) de la ONU, al re-acreditar a la Defensor</w:t>
      </w:r>
      <w:r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a de los Habitantes en 2016, con estatus </w:t>
      </w:r>
      <w:r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”</w:t>
      </w:r>
      <w:r>
        <w:rPr>
          <w:rFonts w:ascii="Calibri" w:hAnsi="Calibri"/>
          <w:sz w:val="22"/>
          <w:szCs w:val="22"/>
        </w:rPr>
        <w:t xml:space="preserve">, por dar probadas y evaluadas muestras de cumplir con los </w:t>
      </w:r>
      <w:r>
        <w:rPr>
          <w:rFonts w:ascii="Calibri" w:hAnsi="Calibri"/>
          <w:i/>
          <w:iCs/>
          <w:sz w:val="22"/>
          <w:szCs w:val="22"/>
        </w:rPr>
        <w:t xml:space="preserve">Principios </w:t>
      </w:r>
      <w:r>
        <w:rPr>
          <w:rFonts w:ascii="Calibri" w:hAnsi="Calibri"/>
          <w:i/>
          <w:iCs/>
          <w:sz w:val="22"/>
          <w:szCs w:val="22"/>
        </w:rPr>
        <w:t>relat</w:t>
      </w:r>
      <w:r>
        <w:rPr>
          <w:rFonts w:ascii="Calibri" w:hAnsi="Calibri"/>
          <w:i/>
          <w:iCs/>
          <w:sz w:val="22"/>
          <w:szCs w:val="22"/>
        </w:rPr>
        <w:t>i</w:t>
      </w:r>
      <w:r>
        <w:rPr>
          <w:rFonts w:ascii="Calibri" w:hAnsi="Calibri"/>
          <w:i/>
          <w:iCs/>
          <w:sz w:val="22"/>
          <w:szCs w:val="22"/>
        </w:rPr>
        <w:t>vos al Estatuto y Funcionamiento de las Inst</w:t>
      </w:r>
      <w:r>
        <w:rPr>
          <w:rFonts w:ascii="Calibri" w:hAnsi="Calibri"/>
          <w:i/>
          <w:iCs/>
          <w:sz w:val="22"/>
          <w:szCs w:val="22"/>
        </w:rPr>
        <w:t>i</w:t>
      </w:r>
      <w:r>
        <w:rPr>
          <w:rFonts w:ascii="Calibri" w:hAnsi="Calibri"/>
          <w:i/>
          <w:iCs/>
          <w:sz w:val="22"/>
          <w:szCs w:val="22"/>
        </w:rPr>
        <w:t>tuciones Nacionales de Protecci</w:t>
      </w:r>
      <w:r>
        <w:rPr>
          <w:rFonts w:ascii="Calibri" w:hAnsi="Calibri"/>
          <w:i/>
          <w:iCs/>
          <w:sz w:val="22"/>
          <w:szCs w:val="22"/>
        </w:rPr>
        <w:t>ó</w:t>
      </w:r>
      <w:r>
        <w:rPr>
          <w:rFonts w:ascii="Calibri" w:hAnsi="Calibri"/>
          <w:i/>
          <w:iCs/>
          <w:sz w:val="22"/>
          <w:szCs w:val="22"/>
        </w:rPr>
        <w:t>n y Prom</w:t>
      </w:r>
      <w:r>
        <w:rPr>
          <w:rFonts w:ascii="Calibri" w:hAnsi="Calibri"/>
          <w:i/>
          <w:iCs/>
          <w:sz w:val="22"/>
          <w:szCs w:val="22"/>
        </w:rPr>
        <w:t>o</w:t>
      </w:r>
      <w:r>
        <w:rPr>
          <w:rFonts w:ascii="Calibri" w:hAnsi="Calibri"/>
          <w:i/>
          <w:iCs/>
          <w:sz w:val="22"/>
          <w:szCs w:val="22"/>
        </w:rPr>
        <w:t>ci</w:t>
      </w:r>
      <w:r>
        <w:rPr>
          <w:rFonts w:ascii="Calibri" w:hAnsi="Calibri"/>
          <w:i/>
          <w:iCs/>
          <w:sz w:val="22"/>
          <w:szCs w:val="22"/>
        </w:rPr>
        <w:t>ó</w:t>
      </w:r>
      <w:r>
        <w:rPr>
          <w:rFonts w:ascii="Calibri" w:hAnsi="Calibri"/>
          <w:i/>
          <w:iCs/>
          <w:sz w:val="22"/>
          <w:szCs w:val="22"/>
        </w:rPr>
        <w:t>n de los Derechos Humanos (Principios de Par</w:t>
      </w:r>
      <w:r>
        <w:rPr>
          <w:rFonts w:ascii="Calibri" w:hAnsi="Calibri"/>
          <w:i/>
          <w:iCs/>
          <w:sz w:val="22"/>
          <w:szCs w:val="22"/>
        </w:rPr>
        <w:t>í</w:t>
      </w:r>
      <w:r>
        <w:rPr>
          <w:rFonts w:ascii="Calibri" w:hAnsi="Calibri"/>
          <w:i/>
          <w:iCs/>
          <w:sz w:val="22"/>
          <w:szCs w:val="22"/>
        </w:rPr>
        <w:t>s, ONU).</w:t>
      </w:r>
    </w:p>
    <w:p w:rsidR="00E41E09" w:rsidRDefault="008516BE">
      <w:pPr>
        <w:pStyle w:val="NormalWeb"/>
        <w:shd w:val="clear" w:color="auto" w:fill="FFFFFF"/>
        <w:spacing w:before="0" w:after="2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Estos Principios, adem</w:t>
      </w:r>
      <w:r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s de constituir un acuerdo internacional, definen el rol, comp</w:t>
      </w:r>
      <w:r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sici</w:t>
      </w:r>
      <w:r>
        <w:rPr>
          <w:rFonts w:ascii="Calibri" w:hAnsi="Calibri"/>
          <w:sz w:val="22"/>
          <w:szCs w:val="22"/>
        </w:rPr>
        <w:t>ó</w:t>
      </w:r>
      <w:r>
        <w:rPr>
          <w:rFonts w:ascii="Calibri" w:hAnsi="Calibri"/>
          <w:sz w:val="22"/>
          <w:szCs w:val="22"/>
        </w:rPr>
        <w:t>n, est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tus y fun</w:t>
      </w:r>
      <w:r>
        <w:rPr>
          <w:rFonts w:ascii="Calibri" w:hAnsi="Calibri"/>
          <w:sz w:val="22"/>
          <w:szCs w:val="22"/>
        </w:rPr>
        <w:t>ciones de las instituci</w:t>
      </w:r>
      <w:r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nes nacionales de derechos humanos, subr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yando que se tratan de instancias indepe</w:t>
      </w:r>
      <w:r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dientes con amplio mandato de protecci</w:t>
      </w:r>
      <w:r>
        <w:rPr>
          <w:rFonts w:ascii="Calibri" w:hAnsi="Calibri"/>
          <w:sz w:val="22"/>
          <w:szCs w:val="22"/>
        </w:rPr>
        <w:t>ó</w:t>
      </w:r>
      <w:r>
        <w:rPr>
          <w:rFonts w:ascii="Calibri" w:hAnsi="Calibri"/>
          <w:sz w:val="22"/>
          <w:szCs w:val="22"/>
        </w:rPr>
        <w:t>n y promoci</w:t>
      </w:r>
      <w:r>
        <w:rPr>
          <w:rFonts w:ascii="Calibri" w:hAnsi="Calibri"/>
          <w:sz w:val="22"/>
          <w:szCs w:val="22"/>
        </w:rPr>
        <w:t>ó</w:t>
      </w:r>
      <w:r>
        <w:rPr>
          <w:rFonts w:ascii="Calibri" w:hAnsi="Calibri"/>
          <w:sz w:val="22"/>
          <w:szCs w:val="22"/>
        </w:rPr>
        <w:t>n de derechos humanos. Los Pri</w:t>
      </w:r>
      <w:r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cipios son universalmente aceptados como prueba de legitimidad y cre</w:t>
      </w:r>
      <w:r>
        <w:rPr>
          <w:rFonts w:ascii="Calibri" w:hAnsi="Calibri"/>
          <w:sz w:val="22"/>
          <w:szCs w:val="22"/>
        </w:rPr>
        <w:t>dibilidad de una instituci</w:t>
      </w:r>
      <w:r>
        <w:rPr>
          <w:rFonts w:ascii="Calibri" w:hAnsi="Calibri"/>
          <w:sz w:val="22"/>
          <w:szCs w:val="22"/>
        </w:rPr>
        <w:t>ó</w:t>
      </w:r>
      <w:r>
        <w:rPr>
          <w:rFonts w:ascii="Calibri" w:hAnsi="Calibri"/>
          <w:sz w:val="22"/>
          <w:szCs w:val="22"/>
        </w:rPr>
        <w:t>n.</w:t>
      </w:r>
    </w:p>
    <w:p w:rsidR="00E41E09" w:rsidRDefault="008516BE">
      <w:pPr>
        <w:pStyle w:val="CuerpoB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Por todo ello, </w:t>
      </w:r>
    </w:p>
    <w:p w:rsidR="00E41E09" w:rsidRDefault="00E41E09">
      <w:pPr>
        <w:pStyle w:val="CuerpoB"/>
        <w:jc w:val="both"/>
        <w:rPr>
          <w:rFonts w:ascii="Calibri" w:eastAsia="Calibri" w:hAnsi="Calibri" w:cs="Calibri"/>
          <w:sz w:val="22"/>
          <w:szCs w:val="22"/>
        </w:rPr>
      </w:pPr>
    </w:p>
    <w:p w:rsidR="00E41E09" w:rsidRDefault="008516BE">
      <w:pPr>
        <w:pStyle w:val="Prrafodelista"/>
        <w:numPr>
          <w:ilvl w:val="0"/>
          <w:numId w:val="2"/>
        </w:numPr>
        <w:jc w:val="both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>El Consejo Rector de la FIO condena los ataques recibidos por la Defens</w:t>
      </w:r>
      <w:r>
        <w:rPr>
          <w:rFonts w:ascii="Calibri" w:hAnsi="Calibri"/>
          <w:sz w:val="22"/>
          <w:szCs w:val="22"/>
          <w:lang w:val="es-ES_tradnl"/>
        </w:rPr>
        <w:t>o</w:t>
      </w:r>
      <w:r>
        <w:rPr>
          <w:rFonts w:ascii="Calibri" w:hAnsi="Calibri"/>
          <w:sz w:val="22"/>
          <w:szCs w:val="22"/>
          <w:lang w:val="es-ES_tradnl"/>
        </w:rPr>
        <w:t>ra de los Habita</w:t>
      </w:r>
      <w:r>
        <w:rPr>
          <w:rFonts w:ascii="Calibri" w:hAnsi="Calibri"/>
          <w:sz w:val="22"/>
          <w:szCs w:val="22"/>
          <w:lang w:val="es-ES_tradnl"/>
        </w:rPr>
        <w:t>n</w:t>
      </w:r>
      <w:r>
        <w:rPr>
          <w:rFonts w:ascii="Calibri" w:hAnsi="Calibri"/>
          <w:sz w:val="22"/>
          <w:szCs w:val="22"/>
          <w:lang w:val="es-ES_tradnl"/>
        </w:rPr>
        <w:t>tes, provenientes de varios integrantes del poder legisl</w:t>
      </w:r>
      <w:r>
        <w:rPr>
          <w:rFonts w:ascii="Calibri" w:hAnsi="Calibri"/>
          <w:sz w:val="22"/>
          <w:szCs w:val="22"/>
          <w:lang w:val="es-ES_tradnl"/>
        </w:rPr>
        <w:t>a</w:t>
      </w:r>
      <w:r>
        <w:rPr>
          <w:rFonts w:ascii="Calibri" w:hAnsi="Calibri"/>
          <w:sz w:val="22"/>
          <w:szCs w:val="22"/>
          <w:lang w:val="es-ES_tradnl"/>
        </w:rPr>
        <w:t>tivo y ejecutivo, que pretenden adem</w:t>
      </w:r>
      <w:r>
        <w:rPr>
          <w:rFonts w:ascii="Calibri" w:hAnsi="Calibri"/>
          <w:sz w:val="22"/>
          <w:szCs w:val="22"/>
          <w:lang w:val="es-ES_tradnl"/>
        </w:rPr>
        <w:t>á</w:t>
      </w:r>
      <w:r>
        <w:rPr>
          <w:rFonts w:ascii="Calibri" w:hAnsi="Calibri"/>
          <w:sz w:val="22"/>
          <w:szCs w:val="22"/>
          <w:lang w:val="es-ES_tradnl"/>
        </w:rPr>
        <w:t>s de poner en duda la vera</w:t>
      </w:r>
      <w:r>
        <w:rPr>
          <w:rFonts w:ascii="Calibri" w:hAnsi="Calibri"/>
          <w:sz w:val="22"/>
          <w:szCs w:val="22"/>
          <w:lang w:val="es-ES_tradnl"/>
        </w:rPr>
        <w:t>c</w:t>
      </w:r>
      <w:r>
        <w:rPr>
          <w:rFonts w:ascii="Calibri" w:hAnsi="Calibri"/>
          <w:sz w:val="22"/>
          <w:szCs w:val="22"/>
          <w:lang w:val="es-ES_tradnl"/>
        </w:rPr>
        <w:t>i</w:t>
      </w:r>
      <w:r>
        <w:rPr>
          <w:rFonts w:ascii="Calibri" w:hAnsi="Calibri"/>
          <w:sz w:val="22"/>
          <w:szCs w:val="22"/>
          <w:lang w:val="es-ES_tradnl"/>
        </w:rPr>
        <w:t>dad, transparencia y calidad de tr</w:t>
      </w:r>
      <w:r>
        <w:rPr>
          <w:rFonts w:ascii="Calibri" w:hAnsi="Calibri"/>
          <w:sz w:val="22"/>
          <w:szCs w:val="22"/>
          <w:lang w:val="es-ES_tradnl"/>
        </w:rPr>
        <w:t>a</w:t>
      </w:r>
      <w:r>
        <w:rPr>
          <w:rFonts w:ascii="Calibri" w:hAnsi="Calibri"/>
          <w:sz w:val="22"/>
          <w:szCs w:val="22"/>
          <w:lang w:val="es-ES_tradnl"/>
        </w:rPr>
        <w:t>bajo que se llev</w:t>
      </w:r>
      <w:r>
        <w:rPr>
          <w:rFonts w:ascii="Calibri" w:hAnsi="Calibri"/>
          <w:sz w:val="22"/>
          <w:szCs w:val="22"/>
          <w:lang w:val="es-ES_tradnl"/>
        </w:rPr>
        <w:t xml:space="preserve">ó </w:t>
      </w:r>
      <w:r>
        <w:rPr>
          <w:rFonts w:ascii="Calibri" w:hAnsi="Calibri"/>
          <w:sz w:val="22"/>
          <w:szCs w:val="22"/>
          <w:lang w:val="es-ES_tradnl"/>
        </w:rPr>
        <w:t>a cabo por parte de la instituci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  <w:lang w:val="es-ES_tradnl"/>
        </w:rPr>
        <w:t>n, socavar la indepe</w:t>
      </w:r>
      <w:r>
        <w:rPr>
          <w:rFonts w:ascii="Calibri" w:hAnsi="Calibri"/>
          <w:sz w:val="22"/>
          <w:szCs w:val="22"/>
          <w:lang w:val="es-ES_tradnl"/>
        </w:rPr>
        <w:t>n</w:t>
      </w:r>
      <w:r>
        <w:rPr>
          <w:rFonts w:ascii="Calibri" w:hAnsi="Calibri"/>
          <w:sz w:val="22"/>
          <w:szCs w:val="22"/>
          <w:lang w:val="es-ES_tradnl"/>
        </w:rPr>
        <w:t xml:space="preserve">dencia de la misma. </w:t>
      </w:r>
    </w:p>
    <w:p w:rsidR="00E41E09" w:rsidRDefault="00E41E09">
      <w:pPr>
        <w:pStyle w:val="CuerpoB"/>
        <w:jc w:val="both"/>
        <w:rPr>
          <w:rFonts w:ascii="Calibri" w:eastAsia="Calibri" w:hAnsi="Calibri" w:cs="Calibri"/>
          <w:sz w:val="22"/>
          <w:szCs w:val="22"/>
        </w:rPr>
      </w:pPr>
    </w:p>
    <w:p w:rsidR="00E41E09" w:rsidRDefault="008516BE">
      <w:pPr>
        <w:pStyle w:val="Prrafodelista"/>
        <w:numPr>
          <w:ilvl w:val="0"/>
          <w:numId w:val="2"/>
        </w:numPr>
        <w:jc w:val="both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lastRenderedPageBreak/>
        <w:t>Adem</w:t>
      </w:r>
      <w:r>
        <w:rPr>
          <w:rFonts w:ascii="Calibri" w:hAnsi="Calibri"/>
          <w:sz w:val="22"/>
          <w:szCs w:val="22"/>
          <w:lang w:val="es-ES_tradnl"/>
        </w:rPr>
        <w:t>á</w:t>
      </w:r>
      <w:r>
        <w:rPr>
          <w:rFonts w:ascii="Calibri" w:hAnsi="Calibri"/>
          <w:sz w:val="22"/>
          <w:szCs w:val="22"/>
          <w:lang w:val="es-ES_tradnl"/>
        </w:rPr>
        <w:t>s, exhorta a los miembros del poder legislativo y ejecutivo a que cesen en sus at</w:t>
      </w:r>
      <w:r>
        <w:rPr>
          <w:rFonts w:ascii="Calibri" w:hAnsi="Calibri"/>
          <w:sz w:val="22"/>
          <w:szCs w:val="22"/>
          <w:lang w:val="es-ES_tradnl"/>
        </w:rPr>
        <w:t>a</w:t>
      </w:r>
      <w:r>
        <w:rPr>
          <w:rFonts w:ascii="Calibri" w:hAnsi="Calibri"/>
          <w:sz w:val="22"/>
          <w:szCs w:val="22"/>
          <w:lang w:val="es-ES_tradnl"/>
        </w:rPr>
        <w:t>ques a la instituci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  <w:lang w:val="es-ES_tradnl"/>
        </w:rPr>
        <w:t>n puesto que en na</w:t>
      </w:r>
      <w:r>
        <w:rPr>
          <w:rFonts w:ascii="Calibri" w:hAnsi="Calibri"/>
          <w:sz w:val="22"/>
          <w:szCs w:val="22"/>
          <w:lang w:val="es-ES_tradnl"/>
        </w:rPr>
        <w:t>da contribuyen a dar una imagen de fortaleza a las in</w:t>
      </w:r>
      <w:r>
        <w:rPr>
          <w:rFonts w:ascii="Calibri" w:hAnsi="Calibri"/>
          <w:sz w:val="22"/>
          <w:szCs w:val="22"/>
          <w:lang w:val="es-ES_tradnl"/>
        </w:rPr>
        <w:t>s</w:t>
      </w:r>
      <w:r>
        <w:rPr>
          <w:rFonts w:ascii="Calibri" w:hAnsi="Calibri"/>
          <w:sz w:val="22"/>
          <w:szCs w:val="22"/>
          <w:lang w:val="es-ES_tradnl"/>
        </w:rPr>
        <w:t>tituciones de defensa de los der</w:t>
      </w:r>
      <w:r>
        <w:rPr>
          <w:rFonts w:ascii="Calibri" w:hAnsi="Calibri"/>
          <w:sz w:val="22"/>
          <w:szCs w:val="22"/>
          <w:lang w:val="es-ES_tradnl"/>
        </w:rPr>
        <w:t>e</w:t>
      </w:r>
      <w:r>
        <w:rPr>
          <w:rFonts w:ascii="Calibri" w:hAnsi="Calibri"/>
          <w:sz w:val="22"/>
          <w:szCs w:val="22"/>
          <w:lang w:val="es-ES_tradnl"/>
        </w:rPr>
        <w:t>chos humanos, tan importantes en las democracias consolidadas como la costarricense.</w:t>
      </w:r>
    </w:p>
    <w:p w:rsidR="00E41E09" w:rsidRDefault="00E41E09">
      <w:pPr>
        <w:pStyle w:val="CuerpoB"/>
        <w:jc w:val="both"/>
        <w:rPr>
          <w:rFonts w:ascii="Arial" w:eastAsia="Arial" w:hAnsi="Arial" w:cs="Arial"/>
          <w:sz w:val="22"/>
          <w:szCs w:val="22"/>
        </w:rPr>
      </w:pPr>
    </w:p>
    <w:p w:rsidR="00E41E09" w:rsidRDefault="008516BE">
      <w:pPr>
        <w:pStyle w:val="CuerpoA"/>
        <w:jc w:val="both"/>
      </w:pPr>
      <w:r>
        <w:t>La Federación Iberoamericana del Ombud</w:t>
      </w:r>
      <w:r>
        <w:t>s</w:t>
      </w:r>
      <w:r>
        <w:t xml:space="preserve">man (FIO), congrega y representa a 103 </w:t>
      </w:r>
      <w:r>
        <w:t>D</w:t>
      </w:r>
      <w:r>
        <w:t>e</w:t>
      </w:r>
      <w:r>
        <w:t>fensores del Pueblo, Procuradores, Prove</w:t>
      </w:r>
      <w:r>
        <w:t>e</w:t>
      </w:r>
      <w:r>
        <w:t>dores, Comisionados y Presidentes de Com</w:t>
      </w:r>
      <w:r>
        <w:t>i</w:t>
      </w:r>
      <w:r>
        <w:t>siones Públicas de Der</w:t>
      </w:r>
      <w:r>
        <w:t>e</w:t>
      </w:r>
      <w:r>
        <w:t>chos Humanos de 22 países iberoamericanos.</w:t>
      </w:r>
    </w:p>
    <w:p w:rsidR="00E41E09" w:rsidRDefault="008516BE">
      <w:pPr>
        <w:pStyle w:val="CuerpoA"/>
        <w:jc w:val="both"/>
        <w:rPr>
          <w:sz w:val="24"/>
          <w:szCs w:val="24"/>
        </w:rPr>
      </w:pPr>
      <w:r>
        <w:t>El objetivo primordial de la Federación es ser un foro de discusión para la cooperación, el inte</w:t>
      </w:r>
      <w:r>
        <w:t>r</w:t>
      </w:r>
      <w:r>
        <w:t>cambio de</w:t>
      </w:r>
      <w:r>
        <w:t xml:space="preserve"> experiencias y la promoción, difusión y fortalecimiento de la institución del Ombud</w:t>
      </w:r>
      <w:r>
        <w:t>s</w:t>
      </w:r>
      <w:r>
        <w:t>man en las regiones geográficas de su jurisdicción. En  concreto, entre otras finalidades específ</w:t>
      </w:r>
      <w:r>
        <w:t>i</w:t>
      </w:r>
      <w:r>
        <w:t>cas, pretende fomentar, ampliar y fortalecer la cultura de los Der</w:t>
      </w:r>
      <w:r>
        <w:t>e</w:t>
      </w:r>
      <w:r>
        <w:t>chos H</w:t>
      </w:r>
      <w:r>
        <w:t>umanos en los países cuyos Ombud</w:t>
      </w:r>
      <w:r>
        <w:t>s</w:t>
      </w:r>
      <w:r>
        <w:t>man formen parte de la FIO; establecer y mantener relaciones de colaboración con organizaciones no gubernamentales que procuren el respeto, defensa y promoción de los Der</w:t>
      </w:r>
      <w:r>
        <w:t>e</w:t>
      </w:r>
      <w:r>
        <w:t>chos Humanos, así como promover estudios e investiga</w:t>
      </w:r>
      <w:r>
        <w:t>ciones sobre aspectos de su competencia, con la finalidad de apoyar el fortalecimiento del Estado de Derecho, el régimen democrático y la convivencia pacíf</w:t>
      </w:r>
      <w:r>
        <w:t>i</w:t>
      </w:r>
      <w:r>
        <w:t>ca de los pueblos</w:t>
      </w:r>
      <w:r>
        <w:rPr>
          <w:sz w:val="24"/>
          <w:szCs w:val="24"/>
        </w:rPr>
        <w:t>.</w:t>
      </w:r>
    </w:p>
    <w:p w:rsidR="00E41E09" w:rsidRDefault="00E41E09">
      <w:pPr>
        <w:pStyle w:val="CuerpoA"/>
        <w:jc w:val="both"/>
        <w:rPr>
          <w:sz w:val="24"/>
          <w:szCs w:val="24"/>
        </w:rPr>
      </w:pPr>
    </w:p>
    <w:p w:rsidR="00E41E09" w:rsidRDefault="008516BE">
      <w:pPr>
        <w:pStyle w:val="Textosinformato"/>
        <w:spacing w:line="276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Jord</w:t>
      </w:r>
      <w:r>
        <w:rPr>
          <w:rFonts w:ascii="Calibri" w:hAnsi="Calibri"/>
          <w:sz w:val="20"/>
          <w:szCs w:val="20"/>
        </w:rPr>
        <w:t>á</w:t>
      </w:r>
      <w:r>
        <w:rPr>
          <w:rFonts w:ascii="Calibri" w:hAnsi="Calibri"/>
          <w:sz w:val="20"/>
          <w:szCs w:val="20"/>
        </w:rPr>
        <w:t>n Rodas Andrade</w:t>
      </w:r>
    </w:p>
    <w:p w:rsidR="00E41E09" w:rsidRDefault="008516BE">
      <w:pPr>
        <w:pStyle w:val="Textosinformato"/>
        <w:spacing w:line="276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Presidente</w:t>
      </w:r>
    </w:p>
    <w:p w:rsidR="00E41E09" w:rsidRDefault="008516BE">
      <w:pPr>
        <w:pStyle w:val="Textosinformato"/>
        <w:spacing w:line="276" w:lineRule="auto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Procurador de los DDHH de Guatemala</w:t>
      </w:r>
    </w:p>
    <w:p w:rsidR="00C02F39" w:rsidRDefault="00C02F39">
      <w:pPr>
        <w:pStyle w:val="Textosinformato"/>
        <w:spacing w:line="276" w:lineRule="auto"/>
        <w:jc w:val="center"/>
        <w:rPr>
          <w:rFonts w:ascii="Calibri" w:hAnsi="Calibri"/>
          <w:sz w:val="20"/>
          <w:szCs w:val="20"/>
        </w:rPr>
      </w:pPr>
    </w:p>
    <w:p w:rsidR="00C02F39" w:rsidRDefault="00C02F39" w:rsidP="00C02F39">
      <w:pPr>
        <w:pStyle w:val="Textosinformato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Zoila Martínez Guante</w:t>
      </w:r>
    </w:p>
    <w:p w:rsidR="00C02F39" w:rsidRDefault="00C02F39" w:rsidP="00C02F39">
      <w:pPr>
        <w:pStyle w:val="Textosinformato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Vicepresidenta 1ª</w:t>
      </w:r>
    </w:p>
    <w:p w:rsidR="00C02F39" w:rsidRDefault="00C02F39" w:rsidP="00C02F39">
      <w:pPr>
        <w:pStyle w:val="Textosinformato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Defensora del pueblo de la R Dominicana</w:t>
      </w:r>
    </w:p>
    <w:p w:rsidR="00C02F39" w:rsidRDefault="00C02F39" w:rsidP="00C02F39">
      <w:pPr>
        <w:pStyle w:val="Textosinformato"/>
        <w:spacing w:line="276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Freddy Carrión</w:t>
      </w:r>
    </w:p>
    <w:p w:rsidR="00C02F39" w:rsidRDefault="00C02F39" w:rsidP="00C02F39">
      <w:pPr>
        <w:pStyle w:val="Textosinformato"/>
        <w:spacing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Vicepresidente 2º</w:t>
      </w:r>
    </w:p>
    <w:p w:rsidR="00C02F39" w:rsidRDefault="00C02F39" w:rsidP="00C02F39">
      <w:pPr>
        <w:pStyle w:val="Textosinformato"/>
        <w:spacing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Defensor del Pueblo del Ecuador</w:t>
      </w:r>
    </w:p>
    <w:p w:rsidR="00C02F39" w:rsidRDefault="00C02F39" w:rsidP="00C02F39">
      <w:pPr>
        <w:pStyle w:val="Textosinformato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Sergio Micco</w:t>
      </w:r>
    </w:p>
    <w:p w:rsidR="00C02F39" w:rsidRDefault="00C02F39" w:rsidP="00C02F39">
      <w:pPr>
        <w:pStyle w:val="Textosinformato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Vicepresidente 3º</w:t>
      </w:r>
    </w:p>
    <w:p w:rsidR="00C02F39" w:rsidRDefault="00C02F39" w:rsidP="00C02F39">
      <w:pPr>
        <w:pStyle w:val="Textosinformato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Director INDH Chile</w:t>
      </w:r>
    </w:p>
    <w:p w:rsidR="00C02F39" w:rsidRDefault="00C02F39" w:rsidP="00C02F39">
      <w:pPr>
        <w:pStyle w:val="Textosinformato"/>
        <w:spacing w:line="276" w:lineRule="auto"/>
        <w:jc w:val="right"/>
        <w:rPr>
          <w:rFonts w:ascii="Calibri" w:hAnsi="Calibri"/>
          <w:sz w:val="20"/>
          <w:szCs w:val="20"/>
        </w:rPr>
      </w:pPr>
      <w:r w:rsidRPr="00C02F39">
        <w:rPr>
          <w:rFonts w:ascii="Calibri" w:hAnsi="Calibri"/>
          <w:sz w:val="20"/>
          <w:szCs w:val="20"/>
        </w:rPr>
        <w:t>Marc Vila Amigó</w:t>
      </w:r>
    </w:p>
    <w:p w:rsidR="00C02F39" w:rsidRDefault="00C02F39" w:rsidP="00C02F39">
      <w:pPr>
        <w:pStyle w:val="Textosinformato"/>
        <w:spacing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Vicepresidente 4°</w:t>
      </w:r>
    </w:p>
    <w:p w:rsidR="00C02F39" w:rsidRDefault="00C02F39" w:rsidP="00C02F39">
      <w:pPr>
        <w:pStyle w:val="Textosinformato"/>
        <w:spacing w:line="276" w:lineRule="auto"/>
        <w:jc w:val="right"/>
        <w:rPr>
          <w:rFonts w:ascii="Calibri" w:hAnsi="Calibri"/>
          <w:sz w:val="20"/>
          <w:szCs w:val="20"/>
        </w:rPr>
      </w:pPr>
      <w:r w:rsidRPr="00C02F39">
        <w:rPr>
          <w:rFonts w:ascii="Calibri" w:hAnsi="Calibri"/>
          <w:sz w:val="20"/>
          <w:szCs w:val="20"/>
        </w:rPr>
        <w:t>Raonador del Ciutadà del Principado de Andorra</w:t>
      </w:r>
    </w:p>
    <w:p w:rsidR="00C02F39" w:rsidRDefault="00C02F39" w:rsidP="00C02F39">
      <w:pPr>
        <w:pStyle w:val="Textosinformato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C02F39" w:rsidRDefault="00C02F39" w:rsidP="00C02F39">
      <w:pPr>
        <w:pStyle w:val="Textosinformato"/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José Raúl Montero</w:t>
      </w:r>
    </w:p>
    <w:p w:rsidR="00C02F39" w:rsidRDefault="00C02F39" w:rsidP="00C02F39">
      <w:pPr>
        <w:pStyle w:val="Textosinformato"/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Vicepresidente 5º</w:t>
      </w:r>
    </w:p>
    <w:p w:rsidR="00C02F39" w:rsidRDefault="00C02F39" w:rsidP="00C02F39">
      <w:pPr>
        <w:pStyle w:val="Textosinformato"/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Procurador de los DDHH del estado de Guanaju</w:t>
      </w:r>
      <w:r>
        <w:rPr>
          <w:rFonts w:ascii="Calibri" w:hAnsi="Calibri"/>
          <w:sz w:val="20"/>
          <w:szCs w:val="20"/>
        </w:rPr>
        <w:t>a</w:t>
      </w:r>
      <w:r>
        <w:rPr>
          <w:rFonts w:ascii="Calibri" w:hAnsi="Calibri"/>
          <w:sz w:val="20"/>
          <w:szCs w:val="20"/>
        </w:rPr>
        <w:t>to (México)</w:t>
      </w:r>
    </w:p>
    <w:p w:rsidR="00C02F39" w:rsidRPr="00C02F39" w:rsidRDefault="00C02F39" w:rsidP="00C02F39">
      <w:pPr>
        <w:pStyle w:val="Textosinformato"/>
        <w:spacing w:line="276" w:lineRule="auto"/>
        <w:jc w:val="right"/>
        <w:sectPr w:rsidR="00C02F39" w:rsidRPr="00C02F39">
          <w:headerReference w:type="default" r:id="rId7"/>
          <w:footerReference w:type="default" r:id="rId8"/>
          <w:pgSz w:w="12240" w:h="15840"/>
          <w:pgMar w:top="1417" w:right="1701" w:bottom="851" w:left="1701" w:header="708" w:footer="708" w:gutter="0"/>
          <w:cols w:space="720"/>
        </w:sectPr>
      </w:pPr>
    </w:p>
    <w:p w:rsidR="00E41E09" w:rsidRDefault="00E41E09">
      <w:pPr>
        <w:pStyle w:val="Textosinformato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sectPr w:rsidR="00E41E09" w:rsidSect="00E41E09">
      <w:type w:val="continuous"/>
      <w:pgSz w:w="12240" w:h="15840"/>
      <w:pgMar w:top="1417" w:right="1701" w:bottom="851" w:left="1701" w:header="708" w:footer="708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6BE" w:rsidRDefault="008516BE" w:rsidP="00E41E09">
      <w:r>
        <w:separator/>
      </w:r>
    </w:p>
  </w:endnote>
  <w:endnote w:type="continuationSeparator" w:id="1">
    <w:p w:rsidR="008516BE" w:rsidRDefault="008516BE" w:rsidP="00E41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09" w:rsidRDefault="00E41E09">
    <w:pPr>
      <w:pStyle w:val="Cabeceraypi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6BE" w:rsidRDefault="008516BE" w:rsidP="00E41E09">
      <w:r>
        <w:separator/>
      </w:r>
    </w:p>
  </w:footnote>
  <w:footnote w:type="continuationSeparator" w:id="1">
    <w:p w:rsidR="008516BE" w:rsidRDefault="008516BE" w:rsidP="00E41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09" w:rsidRDefault="008516BE">
    <w:pPr>
      <w:pStyle w:val="CabeceraypieA"/>
      <w:tabs>
        <w:tab w:val="clear" w:pos="9020"/>
        <w:tab w:val="right" w:pos="8818"/>
      </w:tabs>
      <w:jc w:val="center"/>
    </w:pPr>
    <w:r>
      <w:rPr>
        <w:noProof/>
        <w:lang w:val="es-AR"/>
      </w:rPr>
      <w:drawing>
        <wp:inline distT="0" distB="0" distL="0" distR="0">
          <wp:extent cx="3105150" cy="1724025"/>
          <wp:effectExtent l="0" t="0" r="0" b="0"/>
          <wp:docPr id="1073741825" name="officeArt object" descr="Resultado de imagen para federaciÃ³n iberoamericana del ombudsm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Resultado de imagen para federaciÃ³n iberoamericana del ombudsman" descr="Resultado de imagen para federaciÃ³n iberoamericana del ombudsma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150" cy="17240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741FC"/>
    <w:multiLevelType w:val="hybridMultilevel"/>
    <w:tmpl w:val="666CD054"/>
    <w:styleLink w:val="Estiloimportado1"/>
    <w:lvl w:ilvl="0" w:tplc="E4D414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C224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0221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08DA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704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06FC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9602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9A60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BCF33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1482F07"/>
    <w:multiLevelType w:val="hybridMultilevel"/>
    <w:tmpl w:val="666CD054"/>
    <w:numStyleLink w:val="Estiloimportado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isplayBackgroundShape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1E09"/>
    <w:rsid w:val="008516BE"/>
    <w:rsid w:val="00C02F39"/>
    <w:rsid w:val="00E4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1E09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41E09"/>
    <w:rPr>
      <w:u w:val="single"/>
    </w:rPr>
  </w:style>
  <w:style w:type="table" w:customStyle="1" w:styleId="TableNormal">
    <w:name w:val="Table Normal"/>
    <w:rsid w:val="00E41E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A">
    <w:name w:val="Cabecera y pie A"/>
    <w:rsid w:val="00E41E0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shd w:val="nil"/>
      <w:lang w:val="es-ES_tradnl"/>
    </w:rPr>
  </w:style>
  <w:style w:type="paragraph" w:customStyle="1" w:styleId="Cabeceraypie">
    <w:name w:val="Cabecera y pie"/>
    <w:rsid w:val="00E41E0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CuerpoA">
    <w:name w:val="Cuerpo A"/>
    <w:rsid w:val="00E41E09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shd w:val="nil"/>
      <w:lang w:val="es-ES_tradnl"/>
    </w:rPr>
  </w:style>
  <w:style w:type="paragraph" w:customStyle="1" w:styleId="CuerpoB">
    <w:name w:val="Cuerpo B"/>
    <w:rsid w:val="00E41E09"/>
    <w:rPr>
      <w:rFonts w:cs="Arial Unicode MS"/>
      <w:color w:val="000000"/>
      <w:sz w:val="24"/>
      <w:szCs w:val="24"/>
      <w:u w:color="000000"/>
      <w:shd w:val="nil"/>
      <w:lang w:val="es-ES_tradnl"/>
    </w:rPr>
  </w:style>
  <w:style w:type="paragraph" w:styleId="NormalWeb">
    <w:name w:val="Normal (Web)"/>
    <w:rsid w:val="00E41E09"/>
    <w:pPr>
      <w:spacing w:before="100" w:after="100"/>
    </w:pPr>
    <w:rPr>
      <w:rFonts w:cs="Arial Unicode MS"/>
      <w:color w:val="000000"/>
      <w:sz w:val="24"/>
      <w:szCs w:val="24"/>
      <w:u w:color="000000"/>
      <w:shd w:val="nil"/>
      <w:lang w:val="es-ES_tradnl"/>
    </w:rPr>
  </w:style>
  <w:style w:type="paragraph" w:styleId="Prrafodelista">
    <w:name w:val="List Paragraph"/>
    <w:rsid w:val="00E41E09"/>
    <w:pPr>
      <w:ind w:left="720"/>
    </w:pPr>
    <w:rPr>
      <w:rFonts w:cs="Arial Unicode MS"/>
      <w:color w:val="000000"/>
      <w:sz w:val="24"/>
      <w:szCs w:val="24"/>
      <w:u w:color="000000"/>
      <w:shd w:val="nil"/>
      <w:lang w:val="en-US"/>
    </w:rPr>
  </w:style>
  <w:style w:type="numbering" w:customStyle="1" w:styleId="Estiloimportado1">
    <w:name w:val="Estilo importado 1"/>
    <w:rsid w:val="00E41E09"/>
    <w:pPr>
      <w:numPr>
        <w:numId w:val="1"/>
      </w:numPr>
    </w:pPr>
  </w:style>
  <w:style w:type="paragraph" w:styleId="Textosinformato">
    <w:name w:val="Plain Text"/>
    <w:rsid w:val="00E41E09"/>
    <w:rPr>
      <w:rFonts w:ascii="Book Antiqua" w:hAnsi="Book Antiqua" w:cs="Arial Unicode MS"/>
      <w:color w:val="000000"/>
      <w:sz w:val="24"/>
      <w:szCs w:val="24"/>
      <w:u w:color="000000"/>
      <w:shd w:val="nil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2F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F3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684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EloyGR</cp:lastModifiedBy>
  <cp:revision>2</cp:revision>
  <dcterms:created xsi:type="dcterms:W3CDTF">2020-07-01T23:37:00Z</dcterms:created>
  <dcterms:modified xsi:type="dcterms:W3CDTF">2020-07-01T23:51:00Z</dcterms:modified>
</cp:coreProperties>
</file>