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100" w:after="100"/>
        <w:jc w:val="both"/>
        <w:rPr>
          <w:rFonts w:ascii="Times New Roman" w:hAnsi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>
          <wp:inline distT="0" distB="0" distL="0" distR="0">
            <wp:extent cx="1581785" cy="870585"/>
            <wp:effectExtent l="0" t="0" r="0" b="0"/>
            <wp:docPr id="1073741825" name="officeArt object" descr="page2image25865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2image25865808" descr="page2image25865808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870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</w:r>
      <w:r>
        <w:rPr>
          <w:rFonts w:ascii="Times New Roman" w:hAnsi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>
          <wp:inline distT="0" distB="0" distL="0" distR="0">
            <wp:extent cx="2075815" cy="768985"/>
            <wp:effectExtent l="0" t="0" r="0" b="0"/>
            <wp:docPr id="1073741826" name="officeArt object" descr="page2image25859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2image25859776" descr="page2image25859776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768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before="100" w:after="100"/>
        <w:jc w:val="both"/>
        <w:rPr>
          <w:rFonts w:ascii="Arial" w:hAnsi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100" w:after="10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DECLARACIO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 </w:t>
      </w:r>
    </w:p>
    <w:p>
      <w:pPr>
        <w:pStyle w:val="Body A"/>
        <w:spacing w:before="100" w:after="100"/>
        <w:jc w:val="center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Desaf</w:t>
      </w:r>
      <w:r>
        <w:rPr>
          <w:rFonts w:ascii="Arial" w:hAnsi="Arial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os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de la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COVID-19 para los sistemas de salud en la Comunidad Iberoamericana de Naciones</w:t>
      </w:r>
    </w:p>
    <w:p>
      <w:pPr>
        <w:pStyle w:val="Body A"/>
        <w:spacing w:before="100" w:after="100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Federacio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Iberoamericana de Ombudsman (FIO) y la Red de Instituciones Nacionales para la Promocio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Proteccio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los Derechos Humanos del Continente Americano (RINDHCA), organizaciones internacionales que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reu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nen a ma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de 100 oficinas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representativas de la casi integridad de los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Ombudsman de Ame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rica e Iberoame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rica, mediante la presente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declaraci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se efect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" w:hAnsi="Arial"/>
          <w:sz w:val="22"/>
          <w:szCs w:val="22"/>
          <w:rtl w:val="0"/>
          <w:lang w:val="es-ES_tradnl"/>
        </w:rPr>
        <w:t>tras la celebraci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de una reuni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virtual con la Relator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a </w:t>
      </w:r>
      <w:r>
        <w:rPr>
          <w:rFonts w:ascii="Arial" w:hAnsi="Arial"/>
          <w:sz w:val="22"/>
          <w:szCs w:val="22"/>
          <w:rtl w:val="0"/>
          <w:lang w:val="es-ES_tradnl"/>
        </w:rPr>
        <w:t>Especial sobre Derechos Econ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micos, Sociales, Culturales y Ambientales de la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"http://www.oas.org/es/cidh/"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Comisi</w:t>
      </w:r>
      <w:r>
        <w:rPr>
          <w:rStyle w:val="Hyperlink.0"/>
          <w:rtl w:val="0"/>
          <w:lang w:val="es-ES_tradnl"/>
        </w:rPr>
        <w:t>ó</w:t>
      </w:r>
      <w:r>
        <w:rPr>
          <w:rStyle w:val="Hyperlink.0"/>
          <w:rtl w:val="0"/>
          <w:lang w:val="es-ES_tradnl"/>
        </w:rPr>
        <w:t>n Interamericana de Derechos Humanos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 xml:space="preserve"> - 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 xml:space="preserve">REDESCA,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expresan su profunda preocupacio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por los efectos que la pandemia global del Covid-19 tiene en los sistemas sanitarios de la regi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</w:t>
      </w: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sz w:val="22"/>
          <w:szCs w:val="22"/>
          <w:lang w:val="es-ES_tradnl"/>
        </w:rPr>
      </w:pP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En efecto, en much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os pa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ses existen graves carencias estructurales en los sistemas sanitarios, tanto en t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rminos de infraestructura como de insumos m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dicos y tambi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falta de personal, lo que unido en ocasiones a reacciones tard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as, han ocasionado un mayor efecto de la pandemia.</w:t>
      </w: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Considerando que no existen en la fecha ni vacunas ni medicamentos en el arsenal terap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utico que puedan combatir de modo eficaz esta enfermedad.</w:t>
      </w: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Subrayando la importancia de adoptar a tiempo medidas de car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cter preventivo para evitar la r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pida propagaci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enfermedad. Entre dichas medidas y protocolos destacan los test, la trazabilidad, el aislamiento y la cuarentena.</w:t>
      </w: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Resaltando la necesidad de cohonestar las necesidades sanitarias preexistentes con las derivadas de la pandemia.</w:t>
      </w: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Considerando que existe en la regi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un gran sector de poblaci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vulnerable, por circunstancias f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sicas, como la edad o la discapacidad; o por circunstancias econ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micas como la pobreza.</w:t>
      </w: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Resaltando que la salud es un bien pu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blico que debe ser protegido por todos los Estados y que el derecho humano a la salud es un derecho de cara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cter inclusivo, que se relaciona con otros derechos, y cuyo contenido incluye al derecho de toda persona a gozar del ma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alto nivel de bienestar fi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sico, mental y social. Asimismo, que este derecho incluye la atencio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salud oportuna y apropiada, asi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́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la disponibilidad, accesibilidad, aceptabilidad y calidad de los servicios, bienes e instalaciones de salud, incluyendo los medicamentos y los beneficios del progreso cienti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fico en esta a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rea, en condiciones de igualdad y no discriminacio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n.</w:t>
      </w:r>
    </w:p>
    <w:p>
      <w:pPr>
        <w:pStyle w:val="Body A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</w:pPr>
      <w:r>
        <w:rPr>
          <w:rStyle w:val="None"/>
          <w:rtl w:val="0"/>
          <w:lang w:val="es-ES_tradnl"/>
        </w:rPr>
        <w:t>EXHORTAMOS</w:t>
      </w:r>
      <w:r>
        <w:rPr>
          <w:rStyle w:val="None"/>
          <w:rtl w:val="0"/>
        </w:rPr>
        <w:t>,</w:t>
      </w:r>
      <w:r>
        <w:rPr>
          <w:rStyle w:val="None"/>
          <w:rtl w:val="0"/>
        </w:rPr>
        <w:t> 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jc w:val="both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A que se mejore la cobertura sanitaria p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ú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blica, de modo que resulte universal y no se deje a nadie atr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s, dot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ndola de capacidad de respuesta para esta y otras pandemias que pudieran surgir en el futuro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jc w:val="both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A que, en l</w:t>
      </w:r>
      <w:r>
        <w:rPr>
          <w:rStyle w:val="None"/>
          <w:rFonts w:ascii="Arial" w:hAnsi="Arial" w:hint="default"/>
          <w:sz w:val="22"/>
          <w:szCs w:val="22"/>
          <w:rtl w:val="0"/>
        </w:rPr>
        <w:t>í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nea con el tercer objetivo de desarrollo sostenible de la Agenda 2030 (ODS) adoptada por la ONU, no se discrimine en la atenci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 xml:space="preserve">n sanitaria ni por origen 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tnico, ni por edad ni por estrato social o econ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mico. Un cuidado especial ha de tenerse con las personas mayores, las pertenecientes a pueblos originarios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, las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 xml:space="preserve"> que viven en la pobreza, en asentamientos informales o est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n en situaci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n de calle.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jc w:val="both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A que, tambi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é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n en consonancia con los ODS 2 y 6, toda la poblaci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n tenga asegurados derechos b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sicos como el derecho al agua, al saneamiento o a una alimentaci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n adecuada.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A que los Gobiernos pongan a disposici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n de toda la poblaci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n los medios m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 xml:space="preserve">s eficaces para controlar la pandemia.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un contexto de emergencia como la pandemia de la COVID-19,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se habla de salvar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vidas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por lo que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pol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y los negocios no son prioridad. De este modo, cuando existan vacunas o medicamentos, deben ponerse a disposici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servicios p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blicos sanitarios de modo gratuito o con un copago asumible.</w:t>
      </w: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que se proteja a los trabajadores/as y profesionales del sector Salud: dotarles de insumos de bio seguridad necesarios y condiciones justas, equitativas y satisfactorias de trabajo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, que eviten los contagios al ejercer su indispensable labor.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 xml:space="preserve">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 (Web)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que se adopten con inmediatez todas las medidas que permitan la vuelta a la normalidad econ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 en cuanto se den las condiciones para ello.</w:t>
      </w: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proteger los derechos al cuidado, al duelo y al beneficio del progreso cient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fico.</w:t>
      </w: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jc w:val="both"/>
        <w:rPr>
          <w:rStyle w:val="None"/>
          <w:rFonts w:ascii="Arial" w:cs="Arial" w:hAnsi="Arial" w:eastAsia="Arial"/>
          <w:sz w:val="22"/>
          <w:szCs w:val="22"/>
          <w:lang w:val="es-ES_tradnl"/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Consideramos, en l</w:t>
      </w:r>
      <w:r>
        <w:rPr>
          <w:rStyle w:val="None"/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nea con las resoluciones d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Asamblea General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de las Naciones Unidas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A/RES/74/274 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y con la 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RESOLUCIO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́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N NO. 1/2020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 xml:space="preserve"> sobre PANDEMIA Y DERECHOS HUMANOS EN LAS AME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́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RICAS (adoptada por la CIDH el 10 de abril de 2020), que todas las medidas deben ser adoptadas con un enfoque inequ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voco de derechos humanos, porque la pandemia ha demostrado que los estados que mejor responden no son los que m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á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s recursos tienen, sino los que ponen los derechos humanos como gu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a primordial para el desarrollo de las pol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í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ticas p</w:t>
      </w:r>
      <w:r>
        <w:rPr>
          <w:rStyle w:val="None"/>
          <w:rFonts w:ascii="Arial" w:hAnsi="Arial" w:hint="default"/>
          <w:sz w:val="22"/>
          <w:szCs w:val="22"/>
          <w:rtl w:val="0"/>
          <w:lang w:val="es-ES_tradnl"/>
        </w:rPr>
        <w:t>ú</w:t>
      </w:r>
      <w:r>
        <w:rPr>
          <w:rStyle w:val="None"/>
          <w:rFonts w:ascii="Arial" w:hAnsi="Arial"/>
          <w:sz w:val="22"/>
          <w:szCs w:val="22"/>
          <w:rtl w:val="0"/>
          <w:lang w:val="es-ES_tradnl"/>
        </w:rPr>
        <w:t>blicas.</w:t>
      </w:r>
    </w:p>
    <w:p>
      <w:pPr>
        <w:pStyle w:val="Normal (Web)"/>
        <w:jc w:val="both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spacing w:before="100" w:after="100"/>
        <w:jc w:val="right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 A"/>
        <w:spacing w:before="100" w:after="100"/>
        <w:jc w:val="right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2 de Juni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o de 2020 </w:t>
      </w:r>
    </w:p>
    <w:p>
      <w:pPr>
        <w:pStyle w:val="Normal (Web)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before="100" w:after="100"/>
        <w:jc w:val="both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67"/>
        <w:gridCol w:w="4333"/>
      </w:tblGrid>
      <w:tr>
        <w:tblPrEx>
          <w:shd w:val="clear" w:color="auto" w:fill="cdd4e9"/>
        </w:tblPrEx>
        <w:trPr>
          <w:trHeight w:val="1853" w:hRule="atLeast"/>
        </w:trPr>
        <w:tc>
          <w:tcPr>
            <w:tcW w:type="dxa" w:w="46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100" w:after="100"/>
              <w:jc w:val="center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Jorda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́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n Rodas Andrade</w:t>
            </w:r>
          </w:p>
          <w:p>
            <w:pPr>
              <w:pStyle w:val="Body A"/>
              <w:bidi w:val="0"/>
              <w:spacing w:before="100" w:after="100"/>
              <w:ind w:left="0" w:right="0" w:firstLine="0"/>
              <w:jc w:val="center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>Procurador de los Derechos Humanos de Guatemala</w:t>
            </w:r>
          </w:p>
          <w:p>
            <w:pPr>
              <w:pStyle w:val="Body A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>Presidente de la FIO</w:t>
            </w:r>
          </w:p>
        </w:tc>
        <w:tc>
          <w:tcPr>
            <w:tcW w:type="dxa" w:w="4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before="100" w:after="100"/>
              <w:jc w:val="center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Jose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́ 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Apolonio Tobar</w:t>
            </w:r>
          </w:p>
          <w:p>
            <w:pPr>
              <w:pStyle w:val="Body A"/>
              <w:bidi w:val="0"/>
              <w:spacing w:before="100" w:after="100"/>
              <w:ind w:left="0" w:right="0" w:firstLine="0"/>
              <w:jc w:val="center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 xml:space="preserve">Procurador para la Defensa de los Derechos Humanos de El Salvador </w:t>
            </w:r>
          </w:p>
          <w:p>
            <w:pPr>
              <w:pStyle w:val="Body A"/>
              <w:spacing w:before="100" w:after="100"/>
              <w:jc w:val="center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</w:p>
          <w:p>
            <w:pPr>
              <w:pStyle w:val="Body A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s-ES_tradnl"/>
              </w:rPr>
              <w:t>Secretario General de la RINDHCA</w:t>
            </w:r>
          </w:p>
        </w:tc>
      </w:tr>
    </w:tbl>
    <w:p>
      <w:pPr>
        <w:pStyle w:val="Body A"/>
        <w:widowControl w:val="0"/>
        <w:spacing w:before="100" w:after="100"/>
        <w:ind w:left="108" w:hanging="108"/>
      </w:pP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1e589e"/>
      <w:sz w:val="22"/>
      <w:szCs w:val="22"/>
      <w14:textFill>
        <w14:solidFill>
          <w14:srgbClr w14:val="1E589E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