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77" w:rsidRPr="002D6EBA" w:rsidRDefault="002C0E77" w:rsidP="002C0E77">
      <w:pPr>
        <w:pStyle w:val="BodyA"/>
        <w:jc w:val="center"/>
        <w:rPr>
          <w:rFonts w:ascii="Trebuchet MS" w:eastAsia="Arial" w:hAnsi="Trebuchet MS" w:cs="Arial"/>
          <w:b/>
          <w:bCs/>
          <w:sz w:val="24"/>
          <w:szCs w:val="24"/>
        </w:rPr>
      </w:pPr>
      <w:r w:rsidRPr="002D6EBA">
        <w:rPr>
          <w:rFonts w:ascii="Trebuchet MS" w:hAnsi="Trebuchet MS"/>
          <w:b/>
          <w:bCs/>
          <w:sz w:val="24"/>
          <w:szCs w:val="24"/>
          <w:lang w:val="es-ES_tradnl"/>
        </w:rPr>
        <w:t>Pronunciamiento FIO No 3/2019</w:t>
      </w:r>
    </w:p>
    <w:p w:rsidR="002B21D0" w:rsidRPr="002D6EBA" w:rsidRDefault="002D6EBA">
      <w:pPr>
        <w:pStyle w:val="Cuerpo"/>
        <w:jc w:val="center"/>
        <w:rPr>
          <w:rStyle w:val="Ninguno"/>
          <w:rFonts w:ascii="Trebuchet MS" w:eastAsia="Arial" w:hAnsi="Trebuchet MS" w:cs="Arial"/>
          <w:b/>
          <w:bCs/>
          <w:sz w:val="24"/>
          <w:szCs w:val="24"/>
        </w:rPr>
      </w:pPr>
      <w:r w:rsidRPr="002D6EBA">
        <w:rPr>
          <w:rStyle w:val="Ninguno"/>
          <w:rFonts w:ascii="Trebuchet MS" w:hAnsi="Trebuchet MS"/>
          <w:b/>
          <w:bCs/>
          <w:sz w:val="24"/>
          <w:szCs w:val="24"/>
          <w:lang w:val="es-ES_tradnl"/>
        </w:rPr>
        <w:t>Pronunciamiento de</w:t>
      </w:r>
      <w:r w:rsidR="00857D7B" w:rsidRPr="002D6EBA">
        <w:rPr>
          <w:rStyle w:val="Ninguno"/>
          <w:rFonts w:ascii="Trebuchet MS" w:hAnsi="Trebuchet MS"/>
          <w:b/>
          <w:bCs/>
          <w:sz w:val="24"/>
          <w:szCs w:val="24"/>
          <w:lang w:val="es-ES_tradnl"/>
        </w:rPr>
        <w:t>l</w:t>
      </w:r>
      <w:r w:rsidRPr="002D6EBA">
        <w:rPr>
          <w:rStyle w:val="Ninguno"/>
          <w:rFonts w:ascii="Trebuchet MS" w:hAnsi="Trebuchet MS"/>
          <w:b/>
          <w:bCs/>
          <w:sz w:val="24"/>
          <w:szCs w:val="24"/>
          <w:lang w:val="es-ES_tradnl"/>
        </w:rPr>
        <w:t xml:space="preserve"> Consejo Rector de la </w:t>
      </w:r>
      <w:r w:rsidR="00857D7B" w:rsidRPr="002D6EBA">
        <w:rPr>
          <w:rStyle w:val="Ninguno"/>
          <w:rFonts w:ascii="Trebuchet MS" w:hAnsi="Trebuchet MS"/>
          <w:b/>
          <w:bCs/>
          <w:sz w:val="24"/>
          <w:szCs w:val="24"/>
          <w:lang w:val="es-ES_tradnl"/>
        </w:rPr>
        <w:t xml:space="preserve">Federación Iberoamericana de Ombudsman (FIO), </w:t>
      </w:r>
      <w:r w:rsidR="00142CAE" w:rsidRPr="002D6EBA">
        <w:rPr>
          <w:rStyle w:val="Ninguno"/>
          <w:rFonts w:ascii="Trebuchet MS" w:hAnsi="Trebuchet MS"/>
          <w:b/>
          <w:bCs/>
          <w:sz w:val="24"/>
          <w:szCs w:val="24"/>
          <w:lang w:val="es-ES_tradnl"/>
        </w:rPr>
        <w:t xml:space="preserve">en apoyo de la Comisión Nacional de los Derechos Humanos tras las </w:t>
      </w:r>
      <w:r w:rsidR="00857D7B" w:rsidRPr="002D6EBA">
        <w:rPr>
          <w:rStyle w:val="Ninguno"/>
          <w:rFonts w:ascii="Trebuchet MS" w:hAnsi="Trebuchet MS"/>
          <w:b/>
          <w:bCs/>
          <w:sz w:val="24"/>
          <w:szCs w:val="24"/>
          <w:lang w:val="es-ES_tradnl"/>
        </w:rPr>
        <w:t>descalificaciones que</w:t>
      </w:r>
      <w:r w:rsidR="009B1F37">
        <w:rPr>
          <w:rStyle w:val="Ninguno"/>
          <w:rFonts w:ascii="Trebuchet MS" w:hAnsi="Trebuchet MS"/>
          <w:b/>
          <w:bCs/>
          <w:sz w:val="24"/>
          <w:szCs w:val="24"/>
          <w:lang w:val="es-ES_tradnl"/>
        </w:rPr>
        <w:t xml:space="preserve"> </w:t>
      </w:r>
      <w:r w:rsidR="00142CAE" w:rsidRPr="002D6EBA">
        <w:rPr>
          <w:rStyle w:val="Ninguno"/>
          <w:rFonts w:ascii="Trebuchet MS" w:hAnsi="Trebuchet MS"/>
          <w:b/>
          <w:bCs/>
          <w:sz w:val="24"/>
          <w:szCs w:val="24"/>
          <w:lang w:val="es-ES_tradnl"/>
        </w:rPr>
        <w:t>ha recibido</w:t>
      </w:r>
      <w:r w:rsidR="009B1F37">
        <w:rPr>
          <w:rStyle w:val="Ninguno"/>
          <w:rFonts w:ascii="Trebuchet MS" w:hAnsi="Trebuchet MS"/>
          <w:b/>
          <w:bCs/>
          <w:sz w:val="24"/>
          <w:szCs w:val="24"/>
          <w:lang w:val="es-ES_tradnl"/>
        </w:rPr>
        <w:t xml:space="preserve"> </w:t>
      </w:r>
      <w:r w:rsidR="00142CAE" w:rsidRPr="002D6EBA">
        <w:rPr>
          <w:rStyle w:val="Ninguno"/>
          <w:rFonts w:ascii="Trebuchet MS" w:hAnsi="Trebuchet MS"/>
          <w:b/>
          <w:bCs/>
          <w:sz w:val="24"/>
          <w:szCs w:val="24"/>
          <w:lang w:val="es-ES_tradnl"/>
        </w:rPr>
        <w:t>por parte d</w:t>
      </w:r>
      <w:r w:rsidR="00857D7B" w:rsidRPr="002D6EBA">
        <w:rPr>
          <w:rStyle w:val="Ninguno"/>
          <w:rFonts w:ascii="Trebuchet MS" w:hAnsi="Trebuchet MS"/>
          <w:b/>
          <w:bCs/>
          <w:sz w:val="24"/>
          <w:szCs w:val="24"/>
          <w:lang w:val="es-ES_tradnl"/>
        </w:rPr>
        <w:t xml:space="preserve">el Gobierno mexicano </w:t>
      </w:r>
    </w:p>
    <w:p w:rsidR="002B21D0" w:rsidRPr="002D6EBA" w:rsidRDefault="00857D7B" w:rsidP="002D6EBA">
      <w:pPr>
        <w:pStyle w:val="Prrafodelista"/>
        <w:numPr>
          <w:ilvl w:val="0"/>
          <w:numId w:val="2"/>
        </w:numPr>
        <w:ind w:left="284"/>
        <w:jc w:val="both"/>
        <w:rPr>
          <w:rFonts w:ascii="Trebuchet MS" w:hAnsi="Trebuchet MS"/>
          <w:i/>
          <w:sz w:val="24"/>
          <w:szCs w:val="24"/>
        </w:rPr>
      </w:pPr>
      <w:r w:rsidRPr="002D6EBA">
        <w:rPr>
          <w:rStyle w:val="Ninguno"/>
          <w:rFonts w:ascii="Trebuchet MS" w:hAnsi="Trebuchet MS"/>
          <w:i/>
          <w:sz w:val="24"/>
          <w:szCs w:val="24"/>
        </w:rPr>
        <w:t>La Federación Iberoamericana de Ombudsman (FIO) observa con mucha preocupación las lamentables descalificaciones que, desde el Gobierno mexicano se han vertido en contra de la Comisión Nacional de los Derechos Humanos de México, al cumplir estrictamente con su mandato constitucional de proteger y promover los derechos fundamentales en ese país.</w:t>
      </w:r>
    </w:p>
    <w:p w:rsidR="002B21D0" w:rsidRPr="002D6EBA" w:rsidRDefault="00857D7B" w:rsidP="002D6EBA">
      <w:pPr>
        <w:pStyle w:val="Prrafodelista"/>
        <w:numPr>
          <w:ilvl w:val="0"/>
          <w:numId w:val="2"/>
        </w:numPr>
        <w:ind w:left="284"/>
        <w:jc w:val="both"/>
        <w:rPr>
          <w:rFonts w:ascii="Trebuchet MS" w:hAnsi="Trebuchet MS"/>
          <w:i/>
          <w:sz w:val="24"/>
          <w:szCs w:val="24"/>
        </w:rPr>
      </w:pPr>
      <w:r w:rsidRPr="002D6EBA">
        <w:rPr>
          <w:rStyle w:val="Ninguno"/>
          <w:rFonts w:ascii="Trebuchet MS" w:hAnsi="Trebuchet MS"/>
          <w:i/>
          <w:sz w:val="24"/>
          <w:szCs w:val="24"/>
        </w:rPr>
        <w:t>La FIO conoció, a través de los medios de comunicación, las descalificaciones que desde alt</w:t>
      </w:r>
      <w:r w:rsidR="00142CAE" w:rsidRPr="002D6EBA">
        <w:rPr>
          <w:rStyle w:val="Ninguno"/>
          <w:rFonts w:ascii="Trebuchet MS" w:hAnsi="Trebuchet MS"/>
          <w:i/>
          <w:sz w:val="24"/>
          <w:szCs w:val="24"/>
        </w:rPr>
        <w:t>a</w:t>
      </w:r>
      <w:r w:rsidRPr="002D6EBA">
        <w:rPr>
          <w:rStyle w:val="Ninguno"/>
          <w:rFonts w:ascii="Trebuchet MS" w:hAnsi="Trebuchet MS"/>
          <w:i/>
          <w:sz w:val="24"/>
          <w:szCs w:val="24"/>
        </w:rPr>
        <w:t xml:space="preserve">s </w:t>
      </w:r>
      <w:r w:rsidR="00142CAE" w:rsidRPr="002D6EBA">
        <w:rPr>
          <w:rStyle w:val="Ninguno"/>
          <w:rFonts w:ascii="Trebuchet MS" w:hAnsi="Trebuchet MS"/>
          <w:i/>
          <w:sz w:val="24"/>
          <w:szCs w:val="24"/>
        </w:rPr>
        <w:t>instancias gubernamentales</w:t>
      </w:r>
      <w:r w:rsidRPr="002D6EBA">
        <w:rPr>
          <w:rStyle w:val="Ninguno"/>
          <w:rFonts w:ascii="Trebuchet MS" w:hAnsi="Trebuchet MS"/>
          <w:i/>
          <w:sz w:val="24"/>
          <w:szCs w:val="24"/>
        </w:rPr>
        <w:t xml:space="preserve"> se promueven para desacreditar la labor de la CNDH de México, que derivan en vulneraciones al Estado Democrático y de Derecho, dejan en condiciones de indefensión a la población más desprotegida y; ponen en riesgo todo el sistema de libertades ganado a tan alto precio por la comunidad internacional.  </w:t>
      </w:r>
    </w:p>
    <w:p w:rsidR="002B21D0" w:rsidRPr="002D6EBA" w:rsidRDefault="00857D7B" w:rsidP="002D6EBA">
      <w:pPr>
        <w:pStyle w:val="Prrafodelista"/>
        <w:numPr>
          <w:ilvl w:val="0"/>
          <w:numId w:val="2"/>
        </w:numPr>
        <w:ind w:left="284"/>
        <w:jc w:val="both"/>
        <w:rPr>
          <w:rFonts w:ascii="Trebuchet MS" w:hAnsi="Trebuchet MS"/>
          <w:i/>
          <w:sz w:val="24"/>
          <w:szCs w:val="24"/>
        </w:rPr>
      </w:pPr>
      <w:r w:rsidRPr="002D6EBA">
        <w:rPr>
          <w:rStyle w:val="Ninguno"/>
          <w:rFonts w:ascii="Trebuchet MS" w:hAnsi="Trebuchet MS"/>
          <w:i/>
          <w:sz w:val="24"/>
          <w:szCs w:val="24"/>
        </w:rPr>
        <w:t xml:space="preserve">Los integrantes de la FIO solicitan, muy respetuosamente, a las autoridades mexicanas </w:t>
      </w:r>
      <w:r w:rsidR="00142CAE" w:rsidRPr="002D6EBA">
        <w:rPr>
          <w:rStyle w:val="Ninguno"/>
          <w:rFonts w:ascii="Trebuchet MS" w:hAnsi="Trebuchet MS"/>
          <w:i/>
          <w:sz w:val="24"/>
          <w:szCs w:val="24"/>
        </w:rPr>
        <w:t xml:space="preserve">que </w:t>
      </w:r>
      <w:r w:rsidRPr="002D6EBA">
        <w:rPr>
          <w:rStyle w:val="Ninguno"/>
          <w:rFonts w:ascii="Trebuchet MS" w:hAnsi="Trebuchet MS"/>
          <w:i/>
          <w:sz w:val="24"/>
          <w:szCs w:val="24"/>
        </w:rPr>
        <w:t>actúen de acuerdo con los compromisos internacionales asumidos por ese Estado</w:t>
      </w:r>
      <w:r w:rsidR="00142CAE" w:rsidRPr="002D6EBA">
        <w:rPr>
          <w:rStyle w:val="Ninguno"/>
          <w:rFonts w:ascii="Trebuchet MS" w:hAnsi="Trebuchet MS"/>
          <w:i/>
          <w:sz w:val="24"/>
          <w:szCs w:val="24"/>
        </w:rPr>
        <w:t xml:space="preserve"> a largo plazo</w:t>
      </w:r>
      <w:r w:rsidRPr="002D6EBA">
        <w:rPr>
          <w:rStyle w:val="Ninguno"/>
          <w:rFonts w:ascii="Trebuchet MS" w:hAnsi="Trebuchet MS"/>
          <w:i/>
          <w:sz w:val="24"/>
          <w:szCs w:val="24"/>
        </w:rPr>
        <w:t>, a fin de proteger y reconocer la función, atribuciones y mandato constitucional de la Comisión Nacional de Derechos Humanos, toda vez que resulta palpable y evidente el beneficio que brinda para la protección de los grupos en situación de vulnerabilidad; así como para la vida democrá</w:t>
      </w:r>
      <w:r w:rsidR="006B7FF4" w:rsidRPr="002D6EBA">
        <w:rPr>
          <w:rStyle w:val="Ninguno"/>
          <w:rFonts w:ascii="Trebuchet MS" w:hAnsi="Trebuchet MS"/>
          <w:i/>
          <w:sz w:val="24"/>
          <w:szCs w:val="24"/>
        </w:rPr>
        <w:t>tica en México</w:t>
      </w:r>
      <w:r w:rsidRPr="002D6EBA">
        <w:rPr>
          <w:rStyle w:val="Ninguno"/>
          <w:rFonts w:ascii="Trebuchet MS" w:hAnsi="Trebuchet MS"/>
          <w:i/>
          <w:sz w:val="24"/>
          <w:szCs w:val="24"/>
          <w:lang w:val="pt-PT"/>
        </w:rPr>
        <w:t>.</w:t>
      </w:r>
    </w:p>
    <w:p w:rsidR="002D6EBA" w:rsidRDefault="002D6EBA" w:rsidP="00F43BCE">
      <w:pPr>
        <w:pStyle w:val="Cuerpo"/>
        <w:jc w:val="both"/>
        <w:rPr>
          <w:rStyle w:val="Ninguno"/>
          <w:rFonts w:ascii="Trebuchet MS" w:hAnsi="Trebuchet MS"/>
          <w:sz w:val="24"/>
          <w:szCs w:val="24"/>
          <w:lang w:val="es-ES_tradnl"/>
        </w:rPr>
      </w:pPr>
    </w:p>
    <w:p w:rsidR="002B21D0" w:rsidRPr="002D6EBA" w:rsidRDefault="00857D7B" w:rsidP="00F43BCE">
      <w:pPr>
        <w:pStyle w:val="Cuerpo"/>
        <w:jc w:val="both"/>
        <w:rPr>
          <w:rStyle w:val="Ninguno"/>
          <w:rFonts w:ascii="Trebuchet MS" w:eastAsia="Arial" w:hAnsi="Trebuchet MS" w:cs="Arial"/>
          <w:sz w:val="24"/>
          <w:szCs w:val="24"/>
        </w:rPr>
      </w:pPr>
      <w:r w:rsidRPr="002D6EBA">
        <w:rPr>
          <w:rStyle w:val="Ninguno"/>
          <w:rFonts w:ascii="Trebuchet MS" w:hAnsi="Trebuchet MS"/>
          <w:sz w:val="24"/>
          <w:szCs w:val="24"/>
          <w:lang w:val="es-ES_tradnl"/>
        </w:rPr>
        <w:t xml:space="preserve">Los integrantes de la Federación Iberoamericana de Ombudsman, reconocen que estas oficinas han resultado ser instituciones claves en la defensa y promoción de los derechos humanos, así como una respuesta a la necesidad que tiene la ciudadanía de que sus gobernantes ejerzan una labor que sea </w:t>
      </w:r>
      <w:r w:rsidR="00C62EE7" w:rsidRPr="002D6EBA">
        <w:rPr>
          <w:rStyle w:val="Ninguno"/>
          <w:rFonts w:ascii="Trebuchet MS" w:hAnsi="Trebuchet MS"/>
          <w:sz w:val="24"/>
          <w:szCs w:val="24"/>
          <w:lang w:val="es-ES_tradnl"/>
        </w:rPr>
        <w:t xml:space="preserve">observada </w:t>
      </w:r>
      <w:r w:rsidRPr="002D6EBA">
        <w:rPr>
          <w:rStyle w:val="Ninguno"/>
          <w:rFonts w:ascii="Trebuchet MS" w:hAnsi="Trebuchet MS"/>
          <w:sz w:val="24"/>
          <w:szCs w:val="24"/>
          <w:lang w:val="es-ES_tradnl"/>
        </w:rPr>
        <w:t>por una entidad independiente y</w:t>
      </w:r>
      <w:r w:rsidR="00C62EE7" w:rsidRPr="002D6EBA">
        <w:rPr>
          <w:rStyle w:val="Ninguno"/>
          <w:rFonts w:ascii="Trebuchet MS" w:hAnsi="Trebuchet MS"/>
          <w:sz w:val="24"/>
          <w:szCs w:val="24"/>
          <w:lang w:val="es-ES_tradnl"/>
        </w:rPr>
        <w:t xml:space="preserve"> a la cual deban rendir cuentas; a fin de garantizar que </w:t>
      </w:r>
      <w:r w:rsidRPr="002D6EBA">
        <w:rPr>
          <w:rStyle w:val="Ninguno"/>
          <w:rFonts w:ascii="Trebuchet MS" w:hAnsi="Trebuchet MS"/>
          <w:sz w:val="24"/>
          <w:szCs w:val="24"/>
          <w:lang w:val="es-ES_tradnl"/>
        </w:rPr>
        <w:t xml:space="preserve">el funcionamiento del sector público se encuentre ajustado a la Constitución, a las leyes, </w:t>
      </w:r>
      <w:r w:rsidR="002C0E77" w:rsidRPr="002D6EBA">
        <w:rPr>
          <w:rStyle w:val="Ninguno"/>
          <w:rFonts w:ascii="Trebuchet MS" w:hAnsi="Trebuchet MS"/>
          <w:sz w:val="24"/>
          <w:szCs w:val="24"/>
          <w:lang w:val="es-ES_tradnl"/>
        </w:rPr>
        <w:t xml:space="preserve">a los </w:t>
      </w:r>
      <w:r w:rsidRPr="002D6EBA">
        <w:rPr>
          <w:rStyle w:val="Ninguno"/>
          <w:rFonts w:ascii="Trebuchet MS" w:hAnsi="Trebuchet MS"/>
          <w:sz w:val="24"/>
          <w:szCs w:val="24"/>
          <w:lang w:val="es-ES_tradnl"/>
        </w:rPr>
        <w:t>convenios internacionales suscritos por el Estado y</w:t>
      </w:r>
      <w:r w:rsidR="002C0E77" w:rsidRPr="002D6EBA">
        <w:rPr>
          <w:rStyle w:val="Ninguno"/>
          <w:rFonts w:ascii="Trebuchet MS" w:hAnsi="Trebuchet MS"/>
          <w:sz w:val="24"/>
          <w:szCs w:val="24"/>
          <w:lang w:val="es-ES_tradnl"/>
        </w:rPr>
        <w:t xml:space="preserve"> a</w:t>
      </w:r>
      <w:r w:rsidRPr="002D6EBA">
        <w:rPr>
          <w:rStyle w:val="Ninguno"/>
          <w:rFonts w:ascii="Trebuchet MS" w:hAnsi="Trebuchet MS"/>
          <w:sz w:val="24"/>
          <w:szCs w:val="24"/>
          <w:lang w:val="es-ES_tradnl"/>
        </w:rPr>
        <w:t xml:space="preserve"> los principios generales del derecho.  Asimismo, ha devenido como un vital bastión en la promoción y divulgación de los derechos humanos. </w:t>
      </w:r>
    </w:p>
    <w:p w:rsidR="002B21D0" w:rsidRPr="002D6EBA" w:rsidRDefault="00857D7B">
      <w:pPr>
        <w:pStyle w:val="NormalWeb"/>
        <w:shd w:val="clear" w:color="auto" w:fill="FFFFFF"/>
        <w:spacing w:before="0" w:after="225"/>
        <w:jc w:val="both"/>
        <w:rPr>
          <w:rStyle w:val="Ninguno"/>
          <w:rFonts w:ascii="Trebuchet MS" w:eastAsia="Arial" w:hAnsi="Trebuchet MS" w:cs="Arial"/>
        </w:rPr>
      </w:pPr>
      <w:r w:rsidRPr="002D6EBA">
        <w:rPr>
          <w:rStyle w:val="Ninguno"/>
          <w:rFonts w:ascii="Trebuchet MS" w:hAnsi="Trebuchet MS"/>
        </w:rPr>
        <w:lastRenderedPageBreak/>
        <w:t xml:space="preserve">Dada su función protectora de los derechos humanos, la CNDH de México coadyuva a fortalecer los mecanismos de representación y comunicación entre la sociedad civil y los gobernantes, incidiendo directamente en el incremento de la gobernabilidad.  Esto ha permitido que la imagen que la ciudadanía tiene de la institución sea muy positiva, contando con una alta cuota de legitimidad. </w:t>
      </w:r>
    </w:p>
    <w:p w:rsidR="002B21D0" w:rsidRPr="002D6EBA" w:rsidRDefault="00857D7B">
      <w:pPr>
        <w:pStyle w:val="NormalWeb"/>
        <w:shd w:val="clear" w:color="auto" w:fill="FFFFFF"/>
        <w:spacing w:before="0" w:after="225"/>
        <w:jc w:val="both"/>
        <w:rPr>
          <w:rStyle w:val="Ninguno"/>
          <w:rFonts w:ascii="Trebuchet MS" w:eastAsia="Arial" w:hAnsi="Trebuchet MS" w:cs="Arial"/>
        </w:rPr>
      </w:pPr>
      <w:r w:rsidRPr="002D6EBA">
        <w:rPr>
          <w:rStyle w:val="Ninguno"/>
          <w:rFonts w:ascii="Trebuchet MS" w:hAnsi="Trebuchet MS"/>
        </w:rPr>
        <w:t>Así lo ha reafirmado la Alianza Global de Instituciones Nacionales de Derechos Humanos (GANHRI)</w:t>
      </w:r>
      <w:r w:rsidR="002C0E77" w:rsidRPr="002D6EBA">
        <w:rPr>
          <w:rStyle w:val="Ninguno"/>
          <w:rFonts w:ascii="Trebuchet MS" w:hAnsi="Trebuchet MS"/>
        </w:rPr>
        <w:t xml:space="preserve"> de la ONU</w:t>
      </w:r>
      <w:r w:rsidRPr="002D6EBA">
        <w:rPr>
          <w:rStyle w:val="Ninguno"/>
          <w:rFonts w:ascii="Trebuchet MS" w:hAnsi="Trebuchet MS"/>
        </w:rPr>
        <w:t>, al re-acreditar a la CNDH en 2016, con estatus “A”, al dar probadas y evaluadas muestras de cumplir con los Principios relativos al Estatuto y Funcionamiento de las Instituciones Nacionales de Protección y Promoción de los Derechos Humanos (</w:t>
      </w:r>
      <w:r w:rsidRPr="002D6EBA">
        <w:rPr>
          <w:rStyle w:val="Ninguno"/>
          <w:rFonts w:ascii="Trebuchet MS" w:hAnsi="Trebuchet MS"/>
          <w:i/>
          <w:iCs/>
        </w:rPr>
        <w:t>Principios de París, ONU)</w:t>
      </w:r>
      <w:r w:rsidRPr="002D6EBA">
        <w:rPr>
          <w:rStyle w:val="Ninguno"/>
          <w:rFonts w:ascii="Trebuchet MS" w:hAnsi="Trebuchet MS"/>
        </w:rPr>
        <w:t>.</w:t>
      </w:r>
    </w:p>
    <w:p w:rsidR="002B21D0" w:rsidRPr="002D6EBA" w:rsidRDefault="00857D7B">
      <w:pPr>
        <w:pStyle w:val="NormalWeb"/>
        <w:shd w:val="clear" w:color="auto" w:fill="FFFFFF"/>
        <w:spacing w:before="0" w:after="225"/>
        <w:jc w:val="both"/>
        <w:rPr>
          <w:rStyle w:val="Ninguno"/>
          <w:rFonts w:ascii="Trebuchet MS" w:hAnsi="Trebuchet MS"/>
        </w:rPr>
      </w:pPr>
      <w:r w:rsidRPr="002D6EBA">
        <w:rPr>
          <w:rStyle w:val="Ninguno"/>
          <w:rFonts w:ascii="Trebuchet MS" w:hAnsi="Trebuchet MS"/>
        </w:rPr>
        <w:t>Estos principios, además de ser un acuerdo internacional, definen el rol, composición, estatus y funciones de las instituciones nacionales de derechos humanos, subrayando que se tratan de instancias independientes con amplio mandato de protección y promoción de derechos humanos. Los Principios son ampliamente aceptados como prueba de legitimidad y credibilidad de una institución.</w:t>
      </w:r>
    </w:p>
    <w:p w:rsidR="00F43BCE" w:rsidRPr="002D6EBA" w:rsidRDefault="0089012B" w:rsidP="00F43BCE">
      <w:pPr>
        <w:pStyle w:val="Cuerpo"/>
        <w:spacing w:after="0" w:line="240" w:lineRule="auto"/>
        <w:jc w:val="both"/>
        <w:rPr>
          <w:rStyle w:val="Ninguno"/>
          <w:rFonts w:ascii="Trebuchet MS" w:eastAsia="Arial" w:hAnsi="Trebuchet MS" w:cs="Arial"/>
          <w:sz w:val="24"/>
          <w:szCs w:val="24"/>
        </w:rPr>
      </w:pPr>
      <w:r w:rsidRPr="002D6EBA">
        <w:rPr>
          <w:rStyle w:val="Ninguno"/>
          <w:rFonts w:ascii="Trebuchet MS" w:hAnsi="Trebuchet MS"/>
          <w:sz w:val="24"/>
          <w:szCs w:val="24"/>
          <w:lang w:val="es-ES_tradnl"/>
        </w:rPr>
        <w:t>L</w:t>
      </w:r>
      <w:r w:rsidR="00F43BCE" w:rsidRPr="002D6EBA">
        <w:rPr>
          <w:rStyle w:val="Ninguno"/>
          <w:rFonts w:ascii="Trebuchet MS" w:hAnsi="Trebuchet MS"/>
          <w:sz w:val="24"/>
          <w:szCs w:val="24"/>
          <w:lang w:val="es-ES_tradnl"/>
        </w:rPr>
        <w:t xml:space="preserve">a Federación Iberoamérica de Ombudsman recuerda que, durante la revisión del Tercer Examen Periódico Universal, el pasado 14 de marzo de 2019, ante el Consejo de Derechos Humanos, el Estado Mexicano aceptó la </w:t>
      </w:r>
      <w:r w:rsidR="00C62EE7" w:rsidRPr="002D6EBA">
        <w:rPr>
          <w:rStyle w:val="Ninguno"/>
          <w:rFonts w:ascii="Trebuchet MS" w:hAnsi="Trebuchet MS"/>
          <w:sz w:val="24"/>
          <w:szCs w:val="24"/>
          <w:lang w:val="es-ES_tradnl"/>
        </w:rPr>
        <w:t>recomendación</w:t>
      </w:r>
      <w:r w:rsidR="006B7FF4" w:rsidRPr="002D6EBA">
        <w:rPr>
          <w:rStyle w:val="Ninguno"/>
          <w:rFonts w:ascii="Trebuchet MS" w:hAnsi="Trebuchet MS"/>
          <w:sz w:val="24"/>
          <w:szCs w:val="24"/>
          <w:lang w:val="es-ES_tradnl"/>
        </w:rPr>
        <w:t xml:space="preserve">: </w:t>
      </w:r>
      <w:r w:rsidR="00F43BCE" w:rsidRPr="002D6EBA">
        <w:rPr>
          <w:rStyle w:val="Ninguno"/>
          <w:rFonts w:ascii="Trebuchet MS" w:hAnsi="Trebuchet MS"/>
          <w:sz w:val="24"/>
          <w:szCs w:val="24"/>
          <w:lang w:val="es-ES_tradnl"/>
        </w:rPr>
        <w:t>“Fortalecer las capacidades y la autonomía de la Comisión Nacional de los Derechos Humanos”,  lo cual fue reiterado el 30 de abril de 2019, por la Sra. Michelle Bachelet, Alta Comisionada de Naciones Unidas para los Derechos Humanos, en una carta dirigida al Sr. Marcelo Ebrard, Secretario de Relaciones Exteriores, en relación a las recomendaciones del Tercer Ciclo del Examen Periódico Universal (EPU), y en la que de manera particular alienta al Gobierno de México, a “Mejorar las capacidades y la autonomía de la Comisión Nacional de los Derechos Humanos y las 32 Comisiones estatales de Derechos Humanos”.</w:t>
      </w:r>
    </w:p>
    <w:p w:rsidR="00F43BCE" w:rsidRPr="002D6EBA" w:rsidRDefault="00F43BCE" w:rsidP="00F43BCE">
      <w:pPr>
        <w:pStyle w:val="Prrafodelista"/>
        <w:rPr>
          <w:rStyle w:val="Ninguno"/>
          <w:rFonts w:ascii="Trebuchet MS" w:eastAsia="Arial" w:hAnsi="Trebuchet MS" w:cs="Arial"/>
          <w:sz w:val="24"/>
          <w:szCs w:val="24"/>
        </w:rPr>
      </w:pPr>
    </w:p>
    <w:p w:rsidR="00F43BCE" w:rsidRPr="002D6EBA" w:rsidRDefault="00F43BCE" w:rsidP="00F43BCE">
      <w:pPr>
        <w:pStyle w:val="Cuerpo"/>
        <w:spacing w:after="0" w:line="240" w:lineRule="auto"/>
        <w:jc w:val="both"/>
        <w:rPr>
          <w:rStyle w:val="Ninguno"/>
          <w:rFonts w:ascii="Trebuchet MS" w:eastAsia="Arial" w:hAnsi="Trebuchet MS" w:cs="Arial"/>
          <w:sz w:val="24"/>
          <w:szCs w:val="24"/>
        </w:rPr>
      </w:pPr>
      <w:r w:rsidRPr="002D6EBA">
        <w:rPr>
          <w:rStyle w:val="Ninguno"/>
          <w:rFonts w:ascii="Trebuchet MS" w:hAnsi="Trebuchet MS"/>
          <w:sz w:val="24"/>
          <w:szCs w:val="24"/>
          <w:lang w:val="es-ES_tradnl"/>
        </w:rPr>
        <w:t>Lo anterior implica para el gobierno mexicano, el brindar a la CNDH en su carácter de Institución Nacional de Derechos Humanos, recursos presupuestarios suficientes e independientes, adecuados a la necesidad de garantizar el cumplimiento pleno, independiente y efectivo de sus responsabilidades y funciones; además de brindar inmunidad funcional respecto a las actividades y palabras, orales o escritas, realizadas en su función al servicio de la institución; y abstenerse de adoptar cualquier acción que tenga por objeto, o por resultado, la supresión de la institución o que impida su funcionamiento efectivo, y la proteja eficazmente de tales amenazas.</w:t>
      </w:r>
    </w:p>
    <w:p w:rsidR="002C0E77" w:rsidRPr="002D6EBA" w:rsidRDefault="002C0E77">
      <w:pPr>
        <w:pStyle w:val="Cuerpo"/>
        <w:spacing w:after="0" w:line="240" w:lineRule="auto"/>
        <w:jc w:val="both"/>
        <w:rPr>
          <w:rStyle w:val="Ninguno"/>
          <w:rFonts w:ascii="Trebuchet MS" w:hAnsi="Trebuchet MS"/>
          <w:sz w:val="24"/>
          <w:szCs w:val="24"/>
          <w:lang w:val="es-ES_tradnl"/>
        </w:rPr>
      </w:pPr>
    </w:p>
    <w:p w:rsidR="002B21D0" w:rsidRPr="002D6EBA" w:rsidRDefault="00857D7B">
      <w:pPr>
        <w:pStyle w:val="Cuerpo"/>
        <w:spacing w:after="0" w:line="240" w:lineRule="auto"/>
        <w:jc w:val="both"/>
        <w:rPr>
          <w:rStyle w:val="Ninguno"/>
          <w:rFonts w:ascii="Trebuchet MS" w:hAnsi="Trebuchet MS"/>
          <w:sz w:val="24"/>
          <w:szCs w:val="24"/>
          <w:lang w:val="es-ES_tradnl"/>
        </w:rPr>
      </w:pPr>
      <w:r w:rsidRPr="002D6EBA">
        <w:rPr>
          <w:rStyle w:val="Ninguno"/>
          <w:rFonts w:ascii="Trebuchet MS" w:hAnsi="Trebuchet MS"/>
          <w:sz w:val="24"/>
          <w:szCs w:val="24"/>
          <w:lang w:val="es-ES_tradnl"/>
        </w:rPr>
        <w:t>Es facultad constitucional de la CNDH el tomar una posición sobre los acontecimientos actuales relacionados con los derechos humanos en su país y, orientar y exhorta</w:t>
      </w:r>
      <w:r w:rsidR="002C0E77" w:rsidRPr="002D6EBA">
        <w:rPr>
          <w:rStyle w:val="Ninguno"/>
          <w:rFonts w:ascii="Trebuchet MS" w:hAnsi="Trebuchet MS"/>
          <w:sz w:val="24"/>
          <w:szCs w:val="24"/>
          <w:lang w:val="es-ES_tradnl"/>
        </w:rPr>
        <w:t>r</w:t>
      </w:r>
      <w:r w:rsidRPr="002D6EBA">
        <w:rPr>
          <w:rStyle w:val="Ninguno"/>
          <w:rFonts w:ascii="Trebuchet MS" w:hAnsi="Trebuchet MS"/>
          <w:sz w:val="24"/>
          <w:szCs w:val="24"/>
          <w:lang w:val="es-ES_tradnl"/>
        </w:rPr>
        <w:t xml:space="preserve"> a su gobierno a adoptar medidas sobre la mejor manera de garantizar los derechos fundamentales; ya sea a través de sus recomendaciones, sus acciones de inconstitucionalidad, sus pronunciamientos públicos y, todos aquellos mecanismos previstos en los ordenamientos jurídicos nacionales e internacional</w:t>
      </w:r>
      <w:r w:rsidR="002C0E77" w:rsidRPr="002D6EBA">
        <w:rPr>
          <w:rStyle w:val="Ninguno"/>
          <w:rFonts w:ascii="Trebuchet MS" w:hAnsi="Trebuchet MS"/>
          <w:sz w:val="24"/>
          <w:szCs w:val="24"/>
          <w:lang w:val="es-ES_tradnl"/>
        </w:rPr>
        <w:t>es. La FIO también recuerda que</w:t>
      </w:r>
      <w:r w:rsidRPr="002D6EBA">
        <w:rPr>
          <w:rStyle w:val="Ninguno"/>
          <w:rFonts w:ascii="Trebuchet MS" w:hAnsi="Trebuchet MS"/>
          <w:sz w:val="24"/>
          <w:szCs w:val="24"/>
          <w:lang w:val="es-ES_tradnl"/>
        </w:rPr>
        <w:t xml:space="preserve"> el más valioso instrumento con el que cuenta el Ombudsman es su voz y la calidad moral que la avala ampliamente.</w:t>
      </w:r>
    </w:p>
    <w:p w:rsidR="00C62EE7" w:rsidRPr="002D6EBA" w:rsidRDefault="00C62EE7">
      <w:pPr>
        <w:pStyle w:val="Cuerpo"/>
        <w:spacing w:after="0" w:line="240" w:lineRule="auto"/>
        <w:jc w:val="both"/>
        <w:rPr>
          <w:rStyle w:val="Ninguno"/>
          <w:rFonts w:ascii="Trebuchet MS" w:hAnsi="Trebuchet MS"/>
          <w:sz w:val="24"/>
          <w:szCs w:val="24"/>
          <w:lang w:val="es-ES_tradnl"/>
        </w:rPr>
      </w:pPr>
    </w:p>
    <w:p w:rsidR="00C62EE7" w:rsidRPr="002D6EBA" w:rsidRDefault="00C62EE7" w:rsidP="00C62EE7">
      <w:pPr>
        <w:pStyle w:val="NormalWeb"/>
        <w:shd w:val="clear" w:color="auto" w:fill="FFFFFF"/>
        <w:spacing w:before="0" w:after="225"/>
        <w:jc w:val="both"/>
        <w:rPr>
          <w:rStyle w:val="Ninguno"/>
          <w:rFonts w:ascii="Trebuchet MS" w:eastAsia="Arial" w:hAnsi="Trebuchet MS" w:cs="Arial"/>
        </w:rPr>
      </w:pPr>
      <w:r w:rsidRPr="002D6EBA">
        <w:rPr>
          <w:rStyle w:val="Ninguno"/>
          <w:rFonts w:ascii="Trebuchet MS" w:hAnsi="Trebuchet MS"/>
        </w:rPr>
        <w:t xml:space="preserve">La figura del Ombudsman en México ha contribuido decididamente al establecimiento y consolidación de una democracia sólida y estable, y es un instrumento complementario de otros establecidos en sociedades democráticas como los tribunales de justicia, los congresos, las contralorías y los tribunales electorales. </w:t>
      </w:r>
    </w:p>
    <w:p w:rsidR="002B21D0" w:rsidRPr="002D6EBA" w:rsidRDefault="00857D7B">
      <w:pPr>
        <w:pStyle w:val="Cuerpo"/>
        <w:jc w:val="both"/>
        <w:rPr>
          <w:rStyle w:val="Ninguno"/>
          <w:rFonts w:ascii="Trebuchet MS" w:eastAsia="Arial" w:hAnsi="Trebuchet MS" w:cs="Arial"/>
          <w:sz w:val="24"/>
          <w:szCs w:val="24"/>
        </w:rPr>
      </w:pPr>
      <w:r w:rsidRPr="002D6EBA">
        <w:rPr>
          <w:rStyle w:val="Ninguno"/>
          <w:rFonts w:ascii="Trebuchet MS" w:hAnsi="Trebuchet MS"/>
          <w:sz w:val="24"/>
          <w:szCs w:val="24"/>
          <w:lang w:val="es-ES_tradnl"/>
        </w:rPr>
        <w:t xml:space="preserve">La Federación Iberoamericana del Ombudsman (FIO), congrega y representa a </w:t>
      </w:r>
      <w:r w:rsidRPr="002D6EBA">
        <w:rPr>
          <w:rStyle w:val="Ninguno"/>
          <w:rFonts w:ascii="Trebuchet MS" w:hAnsi="Trebuchet MS"/>
          <w:bCs/>
          <w:sz w:val="24"/>
          <w:szCs w:val="24"/>
        </w:rPr>
        <w:t>103</w:t>
      </w:r>
      <w:r w:rsidRPr="002D6EBA">
        <w:rPr>
          <w:rStyle w:val="Ninguno"/>
          <w:rFonts w:ascii="Trebuchet MS" w:hAnsi="Trebuchet MS"/>
          <w:sz w:val="24"/>
          <w:szCs w:val="24"/>
          <w:lang w:val="es-ES_tradnl"/>
        </w:rPr>
        <w:t xml:space="preserve">Defensores del Pueblo, Procuradores, Proveedores, Comisionados y Presidentes de Comisiones Públicas de Derechos Humanos de </w:t>
      </w:r>
      <w:r w:rsidRPr="002D6EBA">
        <w:rPr>
          <w:rStyle w:val="Ninguno"/>
          <w:rFonts w:ascii="Trebuchet MS" w:hAnsi="Trebuchet MS"/>
          <w:bCs/>
          <w:sz w:val="24"/>
          <w:szCs w:val="24"/>
        </w:rPr>
        <w:t>22</w:t>
      </w:r>
      <w:r w:rsidR="00C62EE7" w:rsidRPr="002D6EBA">
        <w:rPr>
          <w:rStyle w:val="Ninguno"/>
          <w:rFonts w:ascii="Trebuchet MS" w:hAnsi="Trebuchet MS"/>
          <w:sz w:val="24"/>
          <w:szCs w:val="24"/>
        </w:rPr>
        <w:t>países</w:t>
      </w:r>
      <w:r w:rsidRPr="002D6EBA">
        <w:rPr>
          <w:rStyle w:val="Ninguno"/>
          <w:rFonts w:ascii="Trebuchet MS" w:hAnsi="Trebuchet MS"/>
          <w:sz w:val="24"/>
          <w:szCs w:val="24"/>
          <w:lang w:val="pt-PT"/>
        </w:rPr>
        <w:t xml:space="preserve"> iberoamericanos.</w:t>
      </w:r>
    </w:p>
    <w:p w:rsidR="002B21D0" w:rsidRPr="002D6EBA" w:rsidRDefault="00857D7B">
      <w:pPr>
        <w:pStyle w:val="Cuerpo"/>
        <w:jc w:val="both"/>
        <w:rPr>
          <w:rStyle w:val="Ninguno"/>
          <w:rFonts w:ascii="Trebuchet MS" w:hAnsi="Trebuchet MS"/>
          <w:color w:val="212529"/>
          <w:sz w:val="24"/>
          <w:szCs w:val="24"/>
          <w:u w:color="212529"/>
          <w:shd w:val="clear" w:color="auto" w:fill="FFFFFF"/>
          <w:lang w:val="es-ES_tradnl"/>
        </w:rPr>
      </w:pPr>
      <w:r w:rsidRPr="002D6EBA">
        <w:rPr>
          <w:rStyle w:val="Ninguno"/>
          <w:rFonts w:ascii="Trebuchet MS" w:hAnsi="Trebuchet MS"/>
          <w:color w:val="212529"/>
          <w:sz w:val="24"/>
          <w:szCs w:val="24"/>
          <w:u w:color="212529"/>
          <w:shd w:val="clear" w:color="auto" w:fill="FFFFFF"/>
          <w:lang w:val="es-ES_tradnl"/>
        </w:rPr>
        <w:t>El objetivo primordial de la Federación es ser un foro de discusión para la cooperación, el intercam</w:t>
      </w:r>
      <w:r w:rsidR="00C62EE7" w:rsidRPr="002D6EBA">
        <w:rPr>
          <w:rStyle w:val="Ninguno"/>
          <w:rFonts w:ascii="Trebuchet MS" w:hAnsi="Trebuchet MS"/>
          <w:color w:val="212529"/>
          <w:sz w:val="24"/>
          <w:szCs w:val="24"/>
          <w:u w:color="212529"/>
          <w:shd w:val="clear" w:color="auto" w:fill="FFFFFF"/>
          <w:lang w:val="es-ES_tradnl"/>
        </w:rPr>
        <w:t>bio de experiencias y la promoción</w:t>
      </w:r>
      <w:r w:rsidR="00C62EE7" w:rsidRPr="002D6EBA">
        <w:rPr>
          <w:rStyle w:val="Ninguno"/>
          <w:rFonts w:ascii="Trebuchet MS" w:hAnsi="Trebuchet MS"/>
          <w:color w:val="212529"/>
          <w:sz w:val="24"/>
          <w:szCs w:val="24"/>
          <w:u w:color="212529"/>
          <w:shd w:val="clear" w:color="auto" w:fill="FFFFFF"/>
          <w:lang w:val="de-DE"/>
        </w:rPr>
        <w:t>, difusión</w:t>
      </w:r>
      <w:r w:rsidRPr="002D6EBA">
        <w:rPr>
          <w:rStyle w:val="Ninguno"/>
          <w:rFonts w:ascii="Trebuchet MS" w:hAnsi="Trebuchet MS"/>
          <w:color w:val="212529"/>
          <w:sz w:val="24"/>
          <w:szCs w:val="24"/>
          <w:u w:color="212529"/>
          <w:shd w:val="clear" w:color="auto" w:fill="FFFFFF"/>
          <w:lang w:val="es-ES_tradnl"/>
        </w:rPr>
        <w:t xml:space="preserve"> y fortalecimiento de la institución del Ombudsman en las regiones geográficas de su </w:t>
      </w:r>
      <w:r w:rsidR="00C62EE7" w:rsidRPr="002D6EBA">
        <w:rPr>
          <w:rStyle w:val="Ninguno"/>
          <w:rFonts w:ascii="Trebuchet MS" w:hAnsi="Trebuchet MS"/>
          <w:color w:val="212529"/>
          <w:sz w:val="24"/>
          <w:szCs w:val="24"/>
          <w:u w:color="212529"/>
          <w:shd w:val="clear" w:color="auto" w:fill="FFFFFF"/>
          <w:lang w:val="es-ES_tradnl"/>
        </w:rPr>
        <w:t>jurisdicción</w:t>
      </w:r>
      <w:r w:rsidRPr="002D6EBA">
        <w:rPr>
          <w:rStyle w:val="Ninguno"/>
          <w:rFonts w:ascii="Trebuchet MS" w:hAnsi="Trebuchet MS"/>
          <w:color w:val="212529"/>
          <w:sz w:val="24"/>
          <w:szCs w:val="24"/>
          <w:u w:color="212529"/>
          <w:shd w:val="clear" w:color="auto" w:fill="FFFFFF"/>
        </w:rPr>
        <w:t xml:space="preserve">n. </w:t>
      </w:r>
      <w:r w:rsidR="00C62EE7" w:rsidRPr="002D6EBA">
        <w:rPr>
          <w:rStyle w:val="Ninguno"/>
          <w:rFonts w:ascii="Trebuchet MS" w:hAnsi="Trebuchet MS"/>
          <w:color w:val="212529"/>
          <w:sz w:val="24"/>
          <w:szCs w:val="24"/>
          <w:u w:color="212529"/>
          <w:shd w:val="clear" w:color="auto" w:fill="FFFFFF"/>
        </w:rPr>
        <w:t xml:space="preserve">En </w:t>
      </w:r>
      <w:r w:rsidRPr="002D6EBA">
        <w:rPr>
          <w:rStyle w:val="Ninguno"/>
          <w:rFonts w:ascii="Trebuchet MS" w:hAnsi="Trebuchet MS"/>
          <w:color w:val="212529"/>
          <w:sz w:val="24"/>
          <w:szCs w:val="24"/>
          <w:u w:color="212529"/>
          <w:shd w:val="clear" w:color="auto" w:fill="FFFFFF"/>
          <w:lang w:val="es-ES_tradnl"/>
        </w:rPr>
        <w:t xml:space="preserve"> concreto, entre otras finalidades específicas, pretende fomentar, ampliar y fortalecer la cultura de los Derechos Humanos en los países cuyos Ombudsman formen parte de laFIO; establecer y mantener relaciones de colaboración con organizaciones no gubernamentales que procuren el respeto, defensa y promoción de los Derechos Humanos, así como promover estudios e investigaciones sobre aspectos de su competencia, con la finalidad de apoyar el fortalecimi</w:t>
      </w:r>
      <w:r w:rsidR="006B7FF4" w:rsidRPr="002D6EBA">
        <w:rPr>
          <w:rStyle w:val="Ninguno"/>
          <w:rFonts w:ascii="Trebuchet MS" w:hAnsi="Trebuchet MS"/>
          <w:color w:val="212529"/>
          <w:sz w:val="24"/>
          <w:szCs w:val="24"/>
          <w:u w:color="212529"/>
          <w:shd w:val="clear" w:color="auto" w:fill="FFFFFF"/>
          <w:lang w:val="es-ES_tradnl"/>
        </w:rPr>
        <w:t xml:space="preserve">ento del Estado de Derecho, el régimen </w:t>
      </w:r>
      <w:r w:rsidR="002C0E77" w:rsidRPr="002D6EBA">
        <w:rPr>
          <w:rStyle w:val="Ninguno"/>
          <w:rFonts w:ascii="Trebuchet MS" w:hAnsi="Trebuchet MS"/>
          <w:color w:val="212529"/>
          <w:sz w:val="24"/>
          <w:szCs w:val="24"/>
          <w:u w:color="212529"/>
          <w:shd w:val="clear" w:color="auto" w:fill="FFFFFF"/>
          <w:lang w:val="es-ES"/>
        </w:rPr>
        <w:t>democrá</w:t>
      </w:r>
      <w:r w:rsidRPr="002D6EBA">
        <w:rPr>
          <w:rStyle w:val="Ninguno"/>
          <w:rFonts w:ascii="Trebuchet MS" w:hAnsi="Trebuchet MS"/>
          <w:color w:val="212529"/>
          <w:sz w:val="24"/>
          <w:szCs w:val="24"/>
          <w:u w:color="212529"/>
          <w:shd w:val="clear" w:color="auto" w:fill="FFFFFF"/>
          <w:lang w:val="es-ES_tradnl"/>
        </w:rPr>
        <w:t>tico y la convivencia pacífica de los pueblos.</w:t>
      </w:r>
    </w:p>
    <w:p w:rsidR="002D6EBA" w:rsidRDefault="002D6EBA" w:rsidP="002D6EBA">
      <w:pPr>
        <w:pStyle w:val="Cuerpo"/>
        <w:jc w:val="right"/>
        <w:rPr>
          <w:rStyle w:val="Ninguno"/>
          <w:rFonts w:ascii="Trebuchet MS" w:hAnsi="Trebuchet MS"/>
          <w:color w:val="212529"/>
          <w:sz w:val="24"/>
          <w:szCs w:val="24"/>
          <w:u w:color="212529"/>
          <w:shd w:val="clear" w:color="auto" w:fill="FFFFFF"/>
          <w:lang w:val="es-ES_tradnl"/>
        </w:rPr>
      </w:pPr>
    </w:p>
    <w:p w:rsidR="002D6EBA" w:rsidRDefault="002D6EBA" w:rsidP="002D6EBA">
      <w:pPr>
        <w:pStyle w:val="Cuerpo"/>
        <w:jc w:val="right"/>
        <w:rPr>
          <w:rStyle w:val="Ninguno"/>
          <w:rFonts w:ascii="Trebuchet MS" w:hAnsi="Trebuchet MS"/>
          <w:color w:val="212529"/>
          <w:sz w:val="24"/>
          <w:szCs w:val="24"/>
          <w:u w:color="212529"/>
          <w:shd w:val="clear" w:color="auto" w:fill="FFFFFF"/>
          <w:lang w:val="es-ES_tradnl"/>
        </w:rPr>
      </w:pPr>
    </w:p>
    <w:p w:rsidR="002D6EBA" w:rsidRPr="002D6EBA" w:rsidRDefault="002D6EBA" w:rsidP="002D6EBA">
      <w:pPr>
        <w:pStyle w:val="Cuerpo"/>
        <w:jc w:val="right"/>
        <w:rPr>
          <w:rStyle w:val="Ninguno"/>
          <w:rFonts w:ascii="Trebuchet MS" w:hAnsi="Trebuchet MS"/>
          <w:color w:val="212529"/>
          <w:sz w:val="24"/>
          <w:szCs w:val="24"/>
          <w:u w:color="212529"/>
          <w:shd w:val="clear" w:color="auto" w:fill="FFFFFF"/>
          <w:lang w:val="es-ES_tradnl"/>
        </w:rPr>
      </w:pPr>
      <w:bookmarkStart w:id="0" w:name="_GoBack"/>
      <w:bookmarkEnd w:id="0"/>
    </w:p>
    <w:p w:rsidR="002D6EBA" w:rsidRPr="002D6EBA" w:rsidRDefault="002D6EBA" w:rsidP="002D6EBA">
      <w:pPr>
        <w:pStyle w:val="Cuerpo"/>
        <w:jc w:val="right"/>
        <w:rPr>
          <w:rStyle w:val="Ninguno"/>
          <w:rFonts w:ascii="Trebuchet MS" w:hAnsi="Trebuchet MS"/>
          <w:color w:val="212529"/>
          <w:sz w:val="24"/>
          <w:szCs w:val="24"/>
          <w:u w:color="212529"/>
          <w:shd w:val="clear" w:color="auto" w:fill="FFFFFF"/>
          <w:lang w:val="es-ES_tradnl"/>
        </w:rPr>
      </w:pPr>
      <w:r w:rsidRPr="002D6EBA">
        <w:rPr>
          <w:rStyle w:val="Ninguno"/>
          <w:rFonts w:ascii="Trebuchet MS" w:hAnsi="Trebuchet MS"/>
          <w:color w:val="212529"/>
          <w:sz w:val="24"/>
          <w:szCs w:val="24"/>
          <w:u w:color="212529"/>
          <w:shd w:val="clear" w:color="auto" w:fill="FFFFFF"/>
          <w:lang w:val="es-ES_tradnl"/>
        </w:rPr>
        <w:t>11 de julio de 2019</w:t>
      </w:r>
    </w:p>
    <w:p w:rsidR="002D6EBA" w:rsidRPr="002D6EBA" w:rsidRDefault="002D6EBA" w:rsidP="002D6EBA">
      <w:pPr>
        <w:pStyle w:val="Cuerpo"/>
        <w:jc w:val="right"/>
        <w:rPr>
          <w:rStyle w:val="Ninguno"/>
          <w:rFonts w:ascii="Trebuchet MS" w:hAnsi="Trebuchet MS"/>
          <w:color w:val="212529"/>
          <w:sz w:val="24"/>
          <w:szCs w:val="24"/>
          <w:u w:color="212529"/>
          <w:shd w:val="clear" w:color="auto" w:fill="FFFFFF"/>
          <w:lang w:val="es-ES_tradnl"/>
        </w:rPr>
      </w:pPr>
    </w:p>
    <w:p w:rsidR="002D6EBA" w:rsidRPr="002D6EBA" w:rsidRDefault="002D6EBA" w:rsidP="002D6EBA">
      <w:pPr>
        <w:pStyle w:val="Cuerpo"/>
        <w:jc w:val="right"/>
        <w:rPr>
          <w:rStyle w:val="Ninguno"/>
          <w:rFonts w:ascii="Trebuchet MS" w:hAnsi="Trebuchet MS"/>
          <w:color w:val="212529"/>
          <w:sz w:val="24"/>
          <w:szCs w:val="24"/>
          <w:u w:color="212529"/>
          <w:shd w:val="clear" w:color="auto" w:fill="FFFFFF"/>
          <w:lang w:val="es-ES_tradnl"/>
        </w:rPr>
      </w:pPr>
    </w:p>
    <w:p w:rsidR="002D6EBA" w:rsidRPr="002D6EBA" w:rsidRDefault="002D6EBA" w:rsidP="002D6EBA">
      <w:pPr>
        <w:pStyle w:val="BodyA"/>
        <w:jc w:val="center"/>
        <w:rPr>
          <w:rFonts w:ascii="Trebuchet MS" w:eastAsia="Arial" w:hAnsi="Trebuchet MS" w:cs="Arial"/>
          <w:sz w:val="24"/>
          <w:szCs w:val="24"/>
        </w:rPr>
      </w:pPr>
      <w:r w:rsidRPr="002D6EBA">
        <w:rPr>
          <w:rFonts w:ascii="Trebuchet MS" w:hAnsi="Trebuchet MS"/>
          <w:sz w:val="24"/>
          <w:szCs w:val="24"/>
          <w:lang w:val="pt-PT"/>
        </w:rPr>
        <w:t>Iris Miriam Ruiz Class</w:t>
      </w:r>
    </w:p>
    <w:p w:rsidR="002D6EBA" w:rsidRPr="002D6EBA" w:rsidRDefault="002D6EBA" w:rsidP="002D6EBA">
      <w:pPr>
        <w:pStyle w:val="BodyA"/>
        <w:jc w:val="center"/>
        <w:rPr>
          <w:rFonts w:ascii="Trebuchet MS" w:eastAsia="Arial" w:hAnsi="Trebuchet MS" w:cs="Arial"/>
          <w:sz w:val="24"/>
          <w:szCs w:val="24"/>
        </w:rPr>
      </w:pPr>
      <w:r w:rsidRPr="002D6EBA">
        <w:rPr>
          <w:rFonts w:ascii="Trebuchet MS" w:hAnsi="Trebuchet MS"/>
          <w:sz w:val="24"/>
          <w:szCs w:val="24"/>
          <w:lang w:val="es-ES_tradnl"/>
        </w:rPr>
        <w:t>Presidenta de la Federación Iberoamericana del Ombudsman y</w:t>
      </w:r>
    </w:p>
    <w:p w:rsidR="002D6EBA" w:rsidRPr="002D6EBA" w:rsidRDefault="002D6EBA" w:rsidP="002D6EBA">
      <w:pPr>
        <w:pStyle w:val="BodyA"/>
        <w:jc w:val="center"/>
        <w:rPr>
          <w:rFonts w:ascii="Trebuchet MS" w:eastAsia="Arial" w:hAnsi="Trebuchet MS" w:cs="Arial"/>
          <w:sz w:val="24"/>
          <w:szCs w:val="24"/>
        </w:rPr>
      </w:pPr>
      <w:r w:rsidRPr="002D6EBA">
        <w:rPr>
          <w:rFonts w:ascii="Trebuchet MS" w:hAnsi="Trebuchet MS"/>
          <w:sz w:val="24"/>
          <w:szCs w:val="24"/>
          <w:lang w:val="es-ES_tradnl"/>
        </w:rPr>
        <w:t>Procuradora del Ciudadano del Estado Libre Asociado de Puerto Rico</w:t>
      </w:r>
    </w:p>
    <w:p w:rsidR="002D6EBA" w:rsidRPr="002D6EBA" w:rsidRDefault="002D6EBA" w:rsidP="002D6EBA">
      <w:pPr>
        <w:pStyle w:val="BodyA"/>
        <w:jc w:val="center"/>
        <w:rPr>
          <w:rFonts w:ascii="Trebuchet MS" w:eastAsia="Arial" w:hAnsi="Trebuchet MS" w:cs="Arial"/>
          <w:sz w:val="24"/>
          <w:szCs w:val="24"/>
        </w:rPr>
      </w:pPr>
    </w:p>
    <w:p w:rsidR="002D6EBA" w:rsidRPr="002D6EBA" w:rsidRDefault="002D6EBA" w:rsidP="002D6EBA">
      <w:pPr>
        <w:pStyle w:val="BodyA"/>
        <w:jc w:val="center"/>
        <w:rPr>
          <w:rFonts w:ascii="Trebuchet MS" w:eastAsia="Arial" w:hAnsi="Trebuchet MS" w:cs="Arial"/>
          <w:sz w:val="24"/>
          <w:szCs w:val="24"/>
        </w:rPr>
      </w:pPr>
      <w:r w:rsidRPr="002D6EBA">
        <w:rPr>
          <w:rFonts w:ascii="Trebuchet MS" w:hAnsi="Trebuchet MS"/>
          <w:sz w:val="24"/>
          <w:szCs w:val="24"/>
          <w:lang w:val="es-ES_tradnl"/>
        </w:rPr>
        <w:t xml:space="preserve">Alfredo Castillero </w:t>
      </w:r>
    </w:p>
    <w:p w:rsidR="002D6EBA" w:rsidRPr="002D6EBA" w:rsidRDefault="002D6EBA" w:rsidP="002D6EBA">
      <w:pPr>
        <w:pStyle w:val="BodyA"/>
        <w:jc w:val="center"/>
        <w:rPr>
          <w:rFonts w:ascii="Trebuchet MS" w:eastAsia="Arial" w:hAnsi="Trebuchet MS" w:cs="Arial"/>
          <w:sz w:val="24"/>
          <w:szCs w:val="24"/>
        </w:rPr>
      </w:pPr>
      <w:r w:rsidRPr="002D6EBA">
        <w:rPr>
          <w:rFonts w:ascii="Trebuchet MS" w:hAnsi="Trebuchet MS"/>
          <w:sz w:val="24"/>
          <w:szCs w:val="24"/>
          <w:lang w:val="es-ES_tradnl"/>
        </w:rPr>
        <w:t xml:space="preserve">Defensor del Pueblo de Panamá </w:t>
      </w:r>
    </w:p>
    <w:p w:rsidR="002D6EBA" w:rsidRPr="002D6EBA" w:rsidRDefault="002D6EBA" w:rsidP="002D6EBA">
      <w:pPr>
        <w:pStyle w:val="BodyA"/>
        <w:jc w:val="center"/>
        <w:rPr>
          <w:rFonts w:ascii="Trebuchet MS" w:eastAsia="Arial" w:hAnsi="Trebuchet MS" w:cs="Arial"/>
          <w:sz w:val="24"/>
          <w:szCs w:val="24"/>
        </w:rPr>
      </w:pPr>
      <w:r w:rsidRPr="002D6EBA">
        <w:rPr>
          <w:rFonts w:ascii="Trebuchet MS" w:hAnsi="Trebuchet MS"/>
          <w:sz w:val="24"/>
          <w:szCs w:val="24"/>
          <w:lang w:val="es-ES_tradnl"/>
        </w:rPr>
        <w:t>Vicepresidente Primero por la Regió</w:t>
      </w:r>
      <w:r w:rsidRPr="002D6EBA">
        <w:rPr>
          <w:rFonts w:ascii="Trebuchet MS" w:hAnsi="Trebuchet MS"/>
          <w:sz w:val="24"/>
          <w:szCs w:val="24"/>
          <w:lang w:val="pt-PT"/>
        </w:rPr>
        <w:t xml:space="preserve">n Centroamericana </w:t>
      </w:r>
    </w:p>
    <w:p w:rsidR="002D6EBA" w:rsidRPr="002D6EBA" w:rsidRDefault="002D6EBA" w:rsidP="002D6EBA">
      <w:pPr>
        <w:pStyle w:val="BodyA"/>
        <w:jc w:val="center"/>
        <w:rPr>
          <w:rFonts w:ascii="Trebuchet MS" w:eastAsia="Arial" w:hAnsi="Trebuchet MS" w:cs="Arial"/>
          <w:sz w:val="24"/>
          <w:szCs w:val="24"/>
        </w:rPr>
      </w:pPr>
    </w:p>
    <w:p w:rsidR="002D6EBA" w:rsidRPr="002D6EBA" w:rsidRDefault="002D6EBA" w:rsidP="002D6EBA">
      <w:pPr>
        <w:pStyle w:val="BodyA"/>
        <w:jc w:val="center"/>
        <w:rPr>
          <w:rFonts w:ascii="Trebuchet MS" w:eastAsia="Arial" w:hAnsi="Trebuchet MS" w:cs="Arial"/>
          <w:sz w:val="24"/>
          <w:szCs w:val="24"/>
        </w:rPr>
      </w:pPr>
      <w:r w:rsidRPr="002D6EBA">
        <w:rPr>
          <w:rFonts w:ascii="Trebuchet MS" w:hAnsi="Trebuchet MS"/>
          <w:sz w:val="24"/>
          <w:szCs w:val="24"/>
        </w:rPr>
        <w:t xml:space="preserve"> Deborah Duprah </w:t>
      </w:r>
    </w:p>
    <w:p w:rsidR="002D6EBA" w:rsidRPr="002D6EBA" w:rsidRDefault="002D6EBA" w:rsidP="002D6EBA">
      <w:pPr>
        <w:pStyle w:val="BodyA"/>
        <w:jc w:val="center"/>
        <w:rPr>
          <w:rFonts w:ascii="Trebuchet MS" w:eastAsia="Arial" w:hAnsi="Trebuchet MS" w:cs="Arial"/>
          <w:sz w:val="24"/>
          <w:szCs w:val="24"/>
        </w:rPr>
      </w:pPr>
      <w:r w:rsidRPr="002D6EBA">
        <w:rPr>
          <w:rFonts w:ascii="Trebuchet MS" w:hAnsi="Trebuchet MS"/>
          <w:sz w:val="24"/>
          <w:szCs w:val="24"/>
          <w:lang w:val="es-ES_tradnl"/>
        </w:rPr>
        <w:t>Procuradora Federal de los Derechos Humanos de la Repú</w:t>
      </w:r>
      <w:r w:rsidRPr="002D6EBA">
        <w:rPr>
          <w:rFonts w:ascii="Trebuchet MS" w:hAnsi="Trebuchet MS"/>
          <w:sz w:val="24"/>
          <w:szCs w:val="24"/>
          <w:lang w:val="it-IT"/>
        </w:rPr>
        <w:t xml:space="preserve">blica del Brasil </w:t>
      </w:r>
    </w:p>
    <w:p w:rsidR="002D6EBA" w:rsidRPr="002D6EBA" w:rsidRDefault="002D6EBA" w:rsidP="002D6EBA">
      <w:pPr>
        <w:pStyle w:val="BodyA"/>
        <w:jc w:val="center"/>
        <w:rPr>
          <w:rFonts w:ascii="Trebuchet MS" w:eastAsia="Arial" w:hAnsi="Trebuchet MS" w:cs="Arial"/>
          <w:sz w:val="24"/>
          <w:szCs w:val="24"/>
        </w:rPr>
      </w:pPr>
      <w:r w:rsidRPr="002D6EBA">
        <w:rPr>
          <w:rFonts w:ascii="Trebuchet MS" w:hAnsi="Trebuchet MS"/>
          <w:sz w:val="24"/>
          <w:szCs w:val="24"/>
          <w:lang w:val="es-ES_tradnl"/>
        </w:rPr>
        <w:t xml:space="preserve">Vicepresidenta Segunda por el Cono Sur </w:t>
      </w:r>
    </w:p>
    <w:p w:rsidR="002D6EBA" w:rsidRPr="002D6EBA" w:rsidRDefault="002D6EBA" w:rsidP="002D6EBA">
      <w:pPr>
        <w:pStyle w:val="BodyA"/>
        <w:jc w:val="center"/>
        <w:rPr>
          <w:rFonts w:ascii="Trebuchet MS" w:eastAsia="Arial" w:hAnsi="Trebuchet MS" w:cs="Arial"/>
          <w:sz w:val="24"/>
          <w:szCs w:val="24"/>
        </w:rPr>
      </w:pPr>
    </w:p>
    <w:p w:rsidR="002D6EBA" w:rsidRPr="002D6EBA" w:rsidRDefault="002D6EBA" w:rsidP="002D6EBA">
      <w:pPr>
        <w:pStyle w:val="BodyA"/>
        <w:jc w:val="center"/>
        <w:rPr>
          <w:rFonts w:ascii="Trebuchet MS" w:eastAsia="Arial" w:hAnsi="Trebuchet MS" w:cs="Arial"/>
          <w:sz w:val="24"/>
          <w:szCs w:val="24"/>
        </w:rPr>
      </w:pPr>
      <w:r w:rsidRPr="002D6EBA">
        <w:rPr>
          <w:rFonts w:ascii="Trebuchet MS" w:hAnsi="Trebuchet MS"/>
          <w:sz w:val="24"/>
          <w:szCs w:val="24"/>
          <w:lang w:val="pt-PT"/>
        </w:rPr>
        <w:t>Francisco Fern</w:t>
      </w:r>
      <w:r w:rsidRPr="002D6EBA">
        <w:rPr>
          <w:rFonts w:ascii="Trebuchet MS" w:hAnsi="Trebuchet MS"/>
          <w:sz w:val="24"/>
          <w:szCs w:val="24"/>
          <w:lang w:val="es-ES_tradnl"/>
        </w:rPr>
        <w:t>á</w:t>
      </w:r>
      <w:r w:rsidRPr="002D6EBA">
        <w:rPr>
          <w:rFonts w:ascii="Trebuchet MS" w:hAnsi="Trebuchet MS"/>
          <w:sz w:val="24"/>
          <w:szCs w:val="24"/>
        </w:rPr>
        <w:t>ndez Marug</w:t>
      </w:r>
      <w:r w:rsidRPr="002D6EBA">
        <w:rPr>
          <w:rFonts w:ascii="Trebuchet MS" w:hAnsi="Trebuchet MS"/>
          <w:sz w:val="24"/>
          <w:szCs w:val="24"/>
          <w:lang w:val="es-ES_tradnl"/>
        </w:rPr>
        <w:t>á</w:t>
      </w:r>
      <w:r w:rsidRPr="002D6EBA">
        <w:rPr>
          <w:rFonts w:ascii="Trebuchet MS" w:hAnsi="Trebuchet MS"/>
          <w:sz w:val="24"/>
          <w:szCs w:val="24"/>
        </w:rPr>
        <w:t xml:space="preserve">n </w:t>
      </w:r>
    </w:p>
    <w:p w:rsidR="002D6EBA" w:rsidRPr="002D6EBA" w:rsidRDefault="002D6EBA" w:rsidP="002D6EBA">
      <w:pPr>
        <w:pStyle w:val="BodyA"/>
        <w:jc w:val="center"/>
        <w:rPr>
          <w:rFonts w:ascii="Trebuchet MS" w:eastAsia="Arial" w:hAnsi="Trebuchet MS" w:cs="Arial"/>
          <w:sz w:val="24"/>
          <w:szCs w:val="24"/>
        </w:rPr>
      </w:pPr>
      <w:r w:rsidRPr="002D6EBA">
        <w:rPr>
          <w:rFonts w:ascii="Trebuchet MS" w:hAnsi="Trebuchet MS"/>
          <w:sz w:val="24"/>
          <w:szCs w:val="24"/>
          <w:lang w:val="es-ES_tradnl"/>
        </w:rPr>
        <w:t>Defensor del Pueblo de Españ</w:t>
      </w:r>
      <w:r w:rsidRPr="002D6EBA">
        <w:rPr>
          <w:rFonts w:ascii="Trebuchet MS" w:hAnsi="Trebuchet MS"/>
          <w:sz w:val="24"/>
          <w:szCs w:val="24"/>
        </w:rPr>
        <w:t xml:space="preserve">a  </w:t>
      </w:r>
    </w:p>
    <w:p w:rsidR="002D6EBA" w:rsidRPr="002D6EBA" w:rsidRDefault="002D6EBA" w:rsidP="002D6EBA">
      <w:pPr>
        <w:pStyle w:val="BodyA"/>
        <w:jc w:val="center"/>
        <w:rPr>
          <w:rFonts w:ascii="Trebuchet MS" w:eastAsia="Arial" w:hAnsi="Trebuchet MS" w:cs="Arial"/>
          <w:sz w:val="24"/>
          <w:szCs w:val="24"/>
        </w:rPr>
      </w:pPr>
      <w:r w:rsidRPr="002D6EBA">
        <w:rPr>
          <w:rFonts w:ascii="Trebuchet MS" w:hAnsi="Trebuchet MS"/>
          <w:sz w:val="24"/>
          <w:szCs w:val="24"/>
          <w:lang w:val="es-ES_tradnl"/>
        </w:rPr>
        <w:t>Vicepresidente Cuarto por la Regió</w:t>
      </w:r>
      <w:r w:rsidRPr="002D6EBA">
        <w:rPr>
          <w:rFonts w:ascii="Trebuchet MS" w:hAnsi="Trebuchet MS"/>
          <w:sz w:val="24"/>
          <w:szCs w:val="24"/>
          <w:lang w:val="de-DE"/>
        </w:rPr>
        <w:t>n Europa</w:t>
      </w:r>
    </w:p>
    <w:p w:rsidR="002D6EBA" w:rsidRPr="002D6EBA" w:rsidRDefault="002D6EBA" w:rsidP="002D6EBA">
      <w:pPr>
        <w:pStyle w:val="BodyA"/>
        <w:jc w:val="center"/>
        <w:rPr>
          <w:rFonts w:ascii="Trebuchet MS" w:eastAsia="Arial" w:hAnsi="Trebuchet MS" w:cs="Arial"/>
          <w:sz w:val="24"/>
          <w:szCs w:val="24"/>
        </w:rPr>
      </w:pPr>
    </w:p>
    <w:p w:rsidR="002D6EBA" w:rsidRPr="002D6EBA" w:rsidRDefault="002D6EBA" w:rsidP="002D6EBA">
      <w:pPr>
        <w:pStyle w:val="BodyA"/>
        <w:jc w:val="center"/>
        <w:rPr>
          <w:rFonts w:ascii="Trebuchet MS" w:eastAsia="Arial" w:hAnsi="Trebuchet MS" w:cs="Arial"/>
          <w:sz w:val="24"/>
          <w:szCs w:val="24"/>
        </w:rPr>
      </w:pPr>
      <w:r w:rsidRPr="002D6EBA">
        <w:rPr>
          <w:rFonts w:ascii="Trebuchet MS" w:hAnsi="Trebuchet MS"/>
          <w:sz w:val="24"/>
          <w:szCs w:val="24"/>
          <w:lang w:val="it-IT"/>
        </w:rPr>
        <w:t xml:space="preserve">Raul Alberto Lamberto </w:t>
      </w:r>
    </w:p>
    <w:p w:rsidR="002D6EBA" w:rsidRPr="002D6EBA" w:rsidRDefault="002D6EBA" w:rsidP="002D6EBA">
      <w:pPr>
        <w:pStyle w:val="BodyA"/>
        <w:jc w:val="center"/>
        <w:rPr>
          <w:rFonts w:ascii="Trebuchet MS" w:eastAsia="Arial" w:hAnsi="Trebuchet MS" w:cs="Arial"/>
          <w:sz w:val="24"/>
          <w:szCs w:val="24"/>
        </w:rPr>
      </w:pPr>
      <w:r w:rsidRPr="002D6EBA">
        <w:rPr>
          <w:rFonts w:ascii="Trebuchet MS" w:hAnsi="Trebuchet MS"/>
          <w:sz w:val="24"/>
          <w:szCs w:val="24"/>
          <w:lang w:val="es-ES_tradnl"/>
        </w:rPr>
        <w:t xml:space="preserve">Defensor del Pueblo de Santa Fe (Argentina)  </w:t>
      </w:r>
    </w:p>
    <w:p w:rsidR="002D6EBA" w:rsidRPr="002D6EBA" w:rsidRDefault="002D6EBA" w:rsidP="002D6EBA">
      <w:pPr>
        <w:pStyle w:val="BodyA"/>
        <w:jc w:val="center"/>
        <w:rPr>
          <w:rFonts w:ascii="Trebuchet MS" w:hAnsi="Trebuchet MS"/>
        </w:rPr>
      </w:pPr>
      <w:r w:rsidRPr="002D6EBA">
        <w:rPr>
          <w:rFonts w:ascii="Trebuchet MS" w:hAnsi="Trebuchet MS"/>
          <w:sz w:val="24"/>
          <w:szCs w:val="24"/>
          <w:lang w:val="es-ES_tradnl"/>
        </w:rPr>
        <w:t>Vicepresidente Quinto por las Instituciones Regionales y Locales de Derechos Humanos</w:t>
      </w:r>
    </w:p>
    <w:p w:rsidR="002D6EBA" w:rsidRPr="002D6EBA" w:rsidRDefault="002D6EBA" w:rsidP="002D6EBA">
      <w:pPr>
        <w:pStyle w:val="Cuerpo"/>
        <w:rPr>
          <w:rStyle w:val="Ninguno"/>
          <w:rFonts w:ascii="Trebuchet MS" w:hAnsi="Trebuchet MS"/>
          <w:sz w:val="24"/>
          <w:szCs w:val="24"/>
          <w:lang w:val="es-ES"/>
        </w:rPr>
      </w:pPr>
    </w:p>
    <w:p w:rsidR="002B21D0" w:rsidRPr="002D6EBA" w:rsidRDefault="002B21D0">
      <w:pPr>
        <w:pStyle w:val="Cuerpo"/>
        <w:jc w:val="both"/>
        <w:rPr>
          <w:rFonts w:ascii="Trebuchet MS" w:hAnsi="Trebuchet MS"/>
        </w:rPr>
      </w:pPr>
    </w:p>
    <w:sectPr w:rsidR="002B21D0" w:rsidRPr="002D6EBA" w:rsidSect="00CA0487">
      <w:headerReference w:type="default" r:id="rId7"/>
      <w:footerReference w:type="default" r:id="rId8"/>
      <w:pgSz w:w="12240" w:h="15840"/>
      <w:pgMar w:top="1417" w:right="1701" w:bottom="1417"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2DB" w:rsidRDefault="006142DB">
      <w:r>
        <w:separator/>
      </w:r>
    </w:p>
  </w:endnote>
  <w:endnote w:type="continuationSeparator" w:id="1">
    <w:p w:rsidR="006142DB" w:rsidRDefault="006142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D0" w:rsidRDefault="00CA0487">
    <w:pPr>
      <w:pStyle w:val="Piedepgina"/>
      <w:tabs>
        <w:tab w:val="clear" w:pos="8838"/>
        <w:tab w:val="right" w:pos="8818"/>
      </w:tabs>
      <w:jc w:val="right"/>
    </w:pPr>
    <w:r>
      <w:rPr>
        <w:rStyle w:val="Ninguno"/>
      </w:rPr>
      <w:fldChar w:fldCharType="begin"/>
    </w:r>
    <w:r w:rsidR="00857D7B">
      <w:rPr>
        <w:rStyle w:val="Ninguno"/>
      </w:rPr>
      <w:instrText xml:space="preserve"> PAGE </w:instrText>
    </w:r>
    <w:r>
      <w:rPr>
        <w:rStyle w:val="Ninguno"/>
      </w:rPr>
      <w:fldChar w:fldCharType="separate"/>
    </w:r>
    <w:r w:rsidR="009B1F37">
      <w:rPr>
        <w:rStyle w:val="Ninguno"/>
        <w:noProof/>
      </w:rPr>
      <w:t>3</w:t>
    </w:r>
    <w:r>
      <w:rPr>
        <w:rStyle w:val="Ninguno"/>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2DB" w:rsidRDefault="006142DB">
      <w:r>
        <w:separator/>
      </w:r>
    </w:p>
  </w:footnote>
  <w:footnote w:type="continuationSeparator" w:id="1">
    <w:p w:rsidR="006142DB" w:rsidRDefault="006142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BA" w:rsidRDefault="002D6EBA" w:rsidP="002D6EBA">
    <w:pPr>
      <w:pStyle w:val="Encabezado"/>
      <w:jc w:val="center"/>
    </w:pPr>
    <w:r>
      <w:rPr>
        <w:rStyle w:val="Ninguno"/>
        <w:noProof/>
        <w:lang w:val="es-AR" w:eastAsia="es-AR"/>
      </w:rPr>
      <w:drawing>
        <wp:inline distT="0" distB="0" distL="0" distR="0">
          <wp:extent cx="2227154" cy="1525270"/>
          <wp:effectExtent l="0" t="0" r="0" b="0"/>
          <wp:docPr id="1073741825" name="officeArt object" descr="Resultado de imagen para federaciÃ³n iberoamericana del ombudsman"/>
          <wp:cNvGraphicFramePr/>
          <a:graphic xmlns:a="http://schemas.openxmlformats.org/drawingml/2006/main">
            <a:graphicData uri="http://schemas.openxmlformats.org/drawingml/2006/picture">
              <pic:pic xmlns:pic="http://schemas.openxmlformats.org/drawingml/2006/picture">
                <pic:nvPicPr>
                  <pic:cNvPr id="1073741825" name="Resultado de imagen para federaciÃ³n iberoamericana del ombudsman" descr="Resultado de imagen para federaciÃ³n iberoamericana del ombudsman"/>
                  <pic:cNvPicPr>
                    <a:picLocks noChangeAspect="1"/>
                  </pic:cNvPicPr>
                </pic:nvPicPr>
                <pic:blipFill>
                  <a:blip r:embed="rId1">
                    <a:extLst/>
                  </a:blip>
                  <a:stretch>
                    <a:fillRect/>
                  </a:stretch>
                </pic:blipFill>
                <pic:spPr>
                  <a:xfrm>
                    <a:off x="0" y="0"/>
                    <a:ext cx="2227154" cy="1525270"/>
                  </a:xfrm>
                  <a:prstGeom prst="rect">
                    <a:avLst/>
                  </a:prstGeom>
                  <a:ln w="12700" cap="flat">
                    <a:noFill/>
                    <a:miter lim="400000"/>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F48D8"/>
    <w:multiLevelType w:val="hybridMultilevel"/>
    <w:tmpl w:val="AE48A44E"/>
    <w:styleLink w:val="Estiloimportado2"/>
    <w:lvl w:ilvl="0" w:tplc="C908C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E854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C251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161B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B2F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6C91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F6CE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F27E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6C14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3F1B1E3D"/>
    <w:multiLevelType w:val="hybridMultilevel"/>
    <w:tmpl w:val="4CB67BC6"/>
    <w:numStyleLink w:val="Estiloimportado1"/>
  </w:abstractNum>
  <w:abstractNum w:abstractNumId="2">
    <w:nsid w:val="5B576321"/>
    <w:multiLevelType w:val="hybridMultilevel"/>
    <w:tmpl w:val="4CB67BC6"/>
    <w:styleLink w:val="Estiloimportado1"/>
    <w:lvl w:ilvl="0" w:tplc="FAD8F6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3854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50EA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0606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669C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54048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A1B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544E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78B9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5F2A0F49"/>
    <w:multiLevelType w:val="hybridMultilevel"/>
    <w:tmpl w:val="AE48A44E"/>
    <w:numStyleLink w:val="Estiloimportado2"/>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useFELayout/>
  </w:compat>
  <w:rsids>
    <w:rsidRoot w:val="002B21D0"/>
    <w:rsid w:val="00142CAE"/>
    <w:rsid w:val="002B21D0"/>
    <w:rsid w:val="002C0E77"/>
    <w:rsid w:val="002D6EBA"/>
    <w:rsid w:val="003A2E05"/>
    <w:rsid w:val="006142DB"/>
    <w:rsid w:val="006B7FF4"/>
    <w:rsid w:val="00857D7B"/>
    <w:rsid w:val="0089012B"/>
    <w:rsid w:val="009B1F37"/>
    <w:rsid w:val="00C62EE7"/>
    <w:rsid w:val="00CA0487"/>
    <w:rsid w:val="00F43BC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0487"/>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A0487"/>
    <w:rPr>
      <w:u w:val="single"/>
    </w:rPr>
  </w:style>
  <w:style w:type="table" w:customStyle="1" w:styleId="TableNormal">
    <w:name w:val="Table Normal"/>
    <w:rsid w:val="00CA0487"/>
    <w:tblPr>
      <w:tblInd w:w="0" w:type="dxa"/>
      <w:tblCellMar>
        <w:top w:w="0" w:type="dxa"/>
        <w:left w:w="0" w:type="dxa"/>
        <w:bottom w:w="0" w:type="dxa"/>
        <w:right w:w="0" w:type="dxa"/>
      </w:tblCellMar>
    </w:tblPr>
  </w:style>
  <w:style w:type="paragraph" w:customStyle="1" w:styleId="Encabezadoypie">
    <w:name w:val="Encabezado y pie"/>
    <w:rsid w:val="00CA0487"/>
    <w:pPr>
      <w:tabs>
        <w:tab w:val="right" w:pos="9020"/>
      </w:tabs>
    </w:pPr>
    <w:rPr>
      <w:rFonts w:ascii="Helvetica Neue" w:hAnsi="Helvetica Neue" w:cs="Arial Unicode MS"/>
      <w:color w:val="000000"/>
      <w:sz w:val="24"/>
      <w:szCs w:val="24"/>
    </w:rPr>
  </w:style>
  <w:style w:type="paragraph" w:styleId="Piedepgina">
    <w:name w:val="footer"/>
    <w:rsid w:val="00CA0487"/>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rsid w:val="00CA0487"/>
  </w:style>
  <w:style w:type="paragraph" w:customStyle="1" w:styleId="Cuerpo">
    <w:name w:val="Cuerpo"/>
    <w:rsid w:val="00CA0487"/>
    <w:pPr>
      <w:spacing w:after="160" w:line="259" w:lineRule="auto"/>
    </w:pPr>
    <w:rPr>
      <w:rFonts w:ascii="Calibri" w:eastAsia="Calibri" w:hAnsi="Calibri" w:cs="Calibri"/>
      <w:color w:val="000000"/>
      <w:sz w:val="22"/>
      <w:szCs w:val="22"/>
      <w:u w:color="000000"/>
    </w:rPr>
  </w:style>
  <w:style w:type="paragraph" w:styleId="Prrafodelista">
    <w:name w:val="List Paragraph"/>
    <w:rsid w:val="00CA0487"/>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CA0487"/>
    <w:pPr>
      <w:numPr>
        <w:numId w:val="1"/>
      </w:numPr>
    </w:pPr>
  </w:style>
  <w:style w:type="numbering" w:customStyle="1" w:styleId="Estiloimportado2">
    <w:name w:val="Estilo importado 2"/>
    <w:rsid w:val="00CA0487"/>
    <w:pPr>
      <w:numPr>
        <w:numId w:val="3"/>
      </w:numPr>
    </w:pPr>
  </w:style>
  <w:style w:type="paragraph" w:styleId="NormalWeb">
    <w:name w:val="Normal (Web)"/>
    <w:rsid w:val="00CA0487"/>
    <w:pPr>
      <w:spacing w:before="100" w:after="100"/>
    </w:pPr>
    <w:rPr>
      <w:rFonts w:cs="Arial Unicode MS"/>
      <w:color w:val="000000"/>
      <w:sz w:val="24"/>
      <w:szCs w:val="24"/>
      <w:u w:color="000000"/>
      <w:lang w:val="es-ES_tradnl"/>
    </w:rPr>
  </w:style>
  <w:style w:type="paragraph" w:customStyle="1" w:styleId="Predeterminado">
    <w:name w:val="Predeterminado"/>
    <w:rsid w:val="00CA0487"/>
    <w:rPr>
      <w:rFonts w:ascii="Helvetica Neue" w:eastAsia="Helvetica Neue" w:hAnsi="Helvetica Neue" w:cs="Helvetica Neue"/>
      <w:color w:val="000000"/>
      <w:sz w:val="22"/>
      <w:szCs w:val="22"/>
    </w:rPr>
  </w:style>
  <w:style w:type="paragraph" w:styleId="Textocomentario">
    <w:name w:val="annotation text"/>
    <w:basedOn w:val="Normal"/>
    <w:link w:val="TextocomentarioCar"/>
    <w:uiPriority w:val="99"/>
    <w:semiHidden/>
    <w:unhideWhenUsed/>
    <w:rsid w:val="00CA0487"/>
    <w:rPr>
      <w:sz w:val="20"/>
      <w:szCs w:val="20"/>
    </w:rPr>
  </w:style>
  <w:style w:type="character" w:customStyle="1" w:styleId="TextocomentarioCar">
    <w:name w:val="Texto comentario Car"/>
    <w:basedOn w:val="Fuentedeprrafopredeter"/>
    <w:link w:val="Textocomentario"/>
    <w:uiPriority w:val="99"/>
    <w:semiHidden/>
    <w:rsid w:val="00CA0487"/>
    <w:rPr>
      <w:lang w:val="en-US" w:eastAsia="en-US"/>
    </w:rPr>
  </w:style>
  <w:style w:type="character" w:styleId="Refdecomentario">
    <w:name w:val="annotation reference"/>
    <w:basedOn w:val="Fuentedeprrafopredeter"/>
    <w:uiPriority w:val="99"/>
    <w:semiHidden/>
    <w:unhideWhenUsed/>
    <w:rsid w:val="00CA0487"/>
    <w:rPr>
      <w:sz w:val="16"/>
      <w:szCs w:val="16"/>
    </w:rPr>
  </w:style>
  <w:style w:type="paragraph" w:styleId="Textodeglobo">
    <w:name w:val="Balloon Text"/>
    <w:basedOn w:val="Normal"/>
    <w:link w:val="TextodegloboCar"/>
    <w:uiPriority w:val="99"/>
    <w:semiHidden/>
    <w:unhideWhenUsed/>
    <w:rsid w:val="00142CAE"/>
    <w:rPr>
      <w:rFonts w:ascii="Tahoma" w:hAnsi="Tahoma" w:cs="Tahoma"/>
      <w:sz w:val="16"/>
      <w:szCs w:val="16"/>
    </w:rPr>
  </w:style>
  <w:style w:type="character" w:customStyle="1" w:styleId="TextodegloboCar">
    <w:name w:val="Texto de globo Car"/>
    <w:basedOn w:val="Fuentedeprrafopredeter"/>
    <w:link w:val="Textodeglobo"/>
    <w:uiPriority w:val="99"/>
    <w:semiHidden/>
    <w:rsid w:val="00142CAE"/>
    <w:rPr>
      <w:rFonts w:ascii="Tahoma" w:hAnsi="Tahoma" w:cs="Tahoma"/>
      <w:sz w:val="16"/>
      <w:szCs w:val="16"/>
      <w:lang w:val="en-US" w:eastAsia="en-US"/>
    </w:rPr>
  </w:style>
  <w:style w:type="paragraph" w:customStyle="1" w:styleId="BodyA">
    <w:name w:val="Body A"/>
    <w:rsid w:val="002C0E77"/>
    <w:pPr>
      <w:spacing w:after="160" w:line="259" w:lineRule="auto"/>
    </w:pPr>
    <w:rPr>
      <w:rFonts w:ascii="Calibri" w:eastAsia="Calibri" w:hAnsi="Calibri" w:cs="Calibri"/>
      <w:color w:val="000000"/>
      <w:sz w:val="22"/>
      <w:szCs w:val="22"/>
      <w:u w:color="000000"/>
      <w:lang w:val="es-ES" w:eastAsia="es-ES"/>
    </w:rPr>
  </w:style>
  <w:style w:type="paragraph" w:styleId="Encabezado">
    <w:name w:val="header"/>
    <w:basedOn w:val="Normal"/>
    <w:link w:val="EncabezadoCar"/>
    <w:uiPriority w:val="99"/>
    <w:unhideWhenUsed/>
    <w:rsid w:val="002D6EBA"/>
    <w:pPr>
      <w:tabs>
        <w:tab w:val="center" w:pos="4252"/>
        <w:tab w:val="right" w:pos="8504"/>
      </w:tabs>
    </w:pPr>
  </w:style>
  <w:style w:type="character" w:customStyle="1" w:styleId="EncabezadoCar">
    <w:name w:val="Encabezado Car"/>
    <w:basedOn w:val="Fuentedeprrafopredeter"/>
    <w:link w:val="Encabezado"/>
    <w:uiPriority w:val="99"/>
    <w:rsid w:val="002D6EB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NormalWeb">
    <w:name w:val="Normal (Web)"/>
    <w:pPr>
      <w:spacing w:before="100" w:after="100"/>
    </w:pPr>
    <w:rPr>
      <w:rFonts w:cs="Arial Unicode MS"/>
      <w:color w:val="000000"/>
      <w:sz w:val="24"/>
      <w:szCs w:val="24"/>
      <w:u w:color="000000"/>
      <w:lang w:val="es-ES_tradnl"/>
    </w:rPr>
  </w:style>
  <w:style w:type="paragraph" w:customStyle="1" w:styleId="Predeterminado">
    <w:name w:val="Predeterminad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42CAE"/>
    <w:rPr>
      <w:rFonts w:ascii="Tahoma" w:hAnsi="Tahoma" w:cs="Tahoma"/>
      <w:sz w:val="16"/>
      <w:szCs w:val="16"/>
    </w:rPr>
  </w:style>
  <w:style w:type="character" w:customStyle="1" w:styleId="TextodegloboCar">
    <w:name w:val="Texto de globo Car"/>
    <w:basedOn w:val="Fuentedeprrafopredeter"/>
    <w:link w:val="Textodeglobo"/>
    <w:uiPriority w:val="99"/>
    <w:semiHidden/>
    <w:rsid w:val="00142CAE"/>
    <w:rPr>
      <w:rFonts w:ascii="Tahoma" w:hAnsi="Tahoma" w:cs="Tahoma"/>
      <w:sz w:val="16"/>
      <w:szCs w:val="16"/>
      <w:lang w:val="en-US" w:eastAsia="en-US"/>
    </w:rPr>
  </w:style>
  <w:style w:type="paragraph" w:customStyle="1" w:styleId="BodyA">
    <w:name w:val="Body A"/>
    <w:rsid w:val="002C0E77"/>
    <w:pPr>
      <w:spacing w:after="160" w:line="259" w:lineRule="auto"/>
    </w:pPr>
    <w:rPr>
      <w:rFonts w:ascii="Calibri" w:eastAsia="Calibri" w:hAnsi="Calibri" w:cs="Calibri"/>
      <w:color w:val="000000"/>
      <w:sz w:val="22"/>
      <w:szCs w:val="22"/>
      <w:u w:color="000000"/>
      <w:lang w:val="es-ES" w:eastAsia="es-ES"/>
    </w:rPr>
  </w:style>
  <w:style w:type="paragraph" w:styleId="Encabezado">
    <w:name w:val="header"/>
    <w:basedOn w:val="Normal"/>
    <w:link w:val="EncabezadoCar"/>
    <w:uiPriority w:val="99"/>
    <w:unhideWhenUsed/>
    <w:rsid w:val="002D6EBA"/>
    <w:pPr>
      <w:tabs>
        <w:tab w:val="center" w:pos="4252"/>
        <w:tab w:val="right" w:pos="8504"/>
      </w:tabs>
    </w:pPr>
  </w:style>
  <w:style w:type="character" w:customStyle="1" w:styleId="EncabezadoCar">
    <w:name w:val="Encabezado Car"/>
    <w:basedOn w:val="Fuentedeprrafopredeter"/>
    <w:link w:val="Encabezado"/>
    <w:uiPriority w:val="99"/>
    <w:rsid w:val="002D6EBA"/>
    <w:rPr>
      <w:sz w:val="24"/>
      <w:szCs w:val="24"/>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6295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Comisión Nacional de los Derechos Humanos México</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Comas-Mata Mira</dc:creator>
  <cp:lastModifiedBy>EloyGR</cp:lastModifiedBy>
  <cp:revision>3</cp:revision>
  <dcterms:created xsi:type="dcterms:W3CDTF">2019-07-11T09:30:00Z</dcterms:created>
  <dcterms:modified xsi:type="dcterms:W3CDTF">2019-07-12T19:55:00Z</dcterms:modified>
</cp:coreProperties>
</file>